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261" w:rsidRDefault="00024E43" w:rsidP="00C434FE">
      <w:pPr>
        <w:pStyle w:val="ConsPlusNormal"/>
        <w:jc w:val="center"/>
      </w:pPr>
      <w:r w:rsidRPr="000A6188">
        <w:rPr>
          <w:sz w:val="26"/>
          <w:szCs w:val="26"/>
        </w:rPr>
        <w:t xml:space="preserve">УСЛОВИЯ </w:t>
      </w:r>
      <w:r w:rsidR="00C434FE" w:rsidRPr="000A6188">
        <w:rPr>
          <w:sz w:val="26"/>
          <w:szCs w:val="26"/>
        </w:rPr>
        <w:t>ТИПОВО</w:t>
      </w:r>
      <w:r w:rsidRPr="000A6188">
        <w:rPr>
          <w:sz w:val="26"/>
          <w:szCs w:val="26"/>
        </w:rPr>
        <w:t>ГО</w:t>
      </w:r>
      <w:r w:rsidR="00C434FE" w:rsidRPr="000A6188">
        <w:rPr>
          <w:sz w:val="26"/>
          <w:szCs w:val="26"/>
        </w:rPr>
        <w:t xml:space="preserve"> ДОГОВОР</w:t>
      </w:r>
      <w:r w:rsidR="004B30DA" w:rsidRPr="000A6188">
        <w:rPr>
          <w:sz w:val="26"/>
          <w:szCs w:val="26"/>
        </w:rPr>
        <w:t>А</w:t>
      </w:r>
      <w:r w:rsidR="009B6ECC">
        <w:rPr>
          <w:sz w:val="26"/>
          <w:szCs w:val="26"/>
        </w:rPr>
        <w:t xml:space="preserve"> </w:t>
      </w:r>
      <w:r w:rsidR="009B6ECC" w:rsidRPr="006873D5">
        <w:rPr>
          <w:sz w:val="26"/>
          <w:szCs w:val="26"/>
        </w:rPr>
        <w:t>№</w:t>
      </w:r>
      <w:r w:rsidR="009B6ECC" w:rsidRPr="00DC707C">
        <w:rPr>
          <w:sz w:val="26"/>
          <w:szCs w:val="26"/>
        </w:rPr>
        <w:t xml:space="preserve"> </w:t>
      </w:r>
      <w:r w:rsidR="00111909">
        <w:rPr>
          <w:sz w:val="26"/>
          <w:szCs w:val="26"/>
        </w:rPr>
        <w:t>181098797</w:t>
      </w:r>
    </w:p>
    <w:p w:rsidR="00C434FE" w:rsidRPr="000A6188" w:rsidRDefault="00C434FE" w:rsidP="00C434FE">
      <w:pPr>
        <w:pStyle w:val="ConsPlusNormal"/>
        <w:jc w:val="center"/>
        <w:rPr>
          <w:sz w:val="26"/>
          <w:szCs w:val="26"/>
        </w:rPr>
      </w:pPr>
      <w:r w:rsidRPr="000A6188">
        <w:rPr>
          <w:sz w:val="26"/>
          <w:szCs w:val="26"/>
        </w:rPr>
        <w:t>об осуществлении технологического присоединения</w:t>
      </w:r>
    </w:p>
    <w:p w:rsidR="009D0E7E" w:rsidRPr="000A6188" w:rsidRDefault="00C434FE" w:rsidP="00C434FE">
      <w:pPr>
        <w:pStyle w:val="ConsPlusNormal"/>
        <w:jc w:val="center"/>
        <w:rPr>
          <w:sz w:val="26"/>
          <w:szCs w:val="26"/>
        </w:rPr>
      </w:pPr>
      <w:r w:rsidRPr="000A6188">
        <w:rPr>
          <w:sz w:val="26"/>
          <w:szCs w:val="26"/>
        </w:rPr>
        <w:t>к электрическим сетям</w:t>
      </w:r>
    </w:p>
    <w:p w:rsidR="00A45F10" w:rsidRPr="000A6188" w:rsidRDefault="009D0E7E" w:rsidP="00A45F10">
      <w:pPr>
        <w:pStyle w:val="ConsPlusNormal"/>
        <w:jc w:val="center"/>
        <w:rPr>
          <w:sz w:val="26"/>
          <w:szCs w:val="26"/>
        </w:rPr>
      </w:pPr>
      <w:r w:rsidRPr="000A6188">
        <w:rPr>
          <w:sz w:val="26"/>
          <w:szCs w:val="26"/>
        </w:rPr>
        <w:t xml:space="preserve">(в случае присоединения объектов заявителей, указанных в пунктах </w:t>
      </w:r>
      <w:r w:rsidR="00A45F10" w:rsidRPr="000A6188">
        <w:rPr>
          <w:sz w:val="26"/>
          <w:szCs w:val="26"/>
        </w:rPr>
        <w:t>12(1), 13(2) - 13(5) и 14  Правил ТП</w:t>
      </w:r>
      <w:r w:rsidR="00A45F10" w:rsidRPr="000A6188">
        <w:rPr>
          <w:rStyle w:val="ae"/>
          <w:sz w:val="26"/>
          <w:szCs w:val="26"/>
        </w:rPr>
        <w:footnoteReference w:id="2"/>
      </w:r>
      <w:r w:rsidR="00A45F10" w:rsidRPr="000A6188">
        <w:rPr>
          <w:sz w:val="26"/>
          <w:szCs w:val="26"/>
        </w:rPr>
        <w:t>)</w:t>
      </w:r>
    </w:p>
    <w:p w:rsidR="00C434FE" w:rsidRPr="000A6188" w:rsidRDefault="00C434FE" w:rsidP="00C434FE">
      <w:pPr>
        <w:pStyle w:val="ConsPlusNonformat"/>
        <w:jc w:val="both"/>
        <w:rPr>
          <w:rFonts w:ascii="Times New Roman" w:hAnsi="Times New Roman" w:cs="Times New Roman"/>
          <w:sz w:val="26"/>
          <w:szCs w:val="26"/>
        </w:rPr>
      </w:pPr>
    </w:p>
    <w:p w:rsidR="00372F6B" w:rsidRPr="0071165B" w:rsidRDefault="00372F6B" w:rsidP="00372F6B">
      <w:pPr>
        <w:pStyle w:val="ConsPlusNonformat"/>
        <w:ind w:firstLine="567"/>
        <w:jc w:val="both"/>
        <w:rPr>
          <w:rFonts w:ascii="Times New Roman" w:hAnsi="Times New Roman" w:cs="Times New Roman"/>
          <w:sz w:val="26"/>
          <w:szCs w:val="26"/>
        </w:rPr>
      </w:pPr>
      <w:r w:rsidRPr="00FB48A6">
        <w:rPr>
          <w:rFonts w:ascii="Times New Roman" w:hAnsi="Times New Roman" w:cs="Times New Roman"/>
          <w:b/>
          <w:bCs/>
          <w:kern w:val="2"/>
          <w:sz w:val="26"/>
          <w:szCs w:val="26"/>
        </w:rPr>
        <w:t>Публичное акционерное общество «Россети Центр и Приволжье»</w:t>
      </w:r>
      <w:r w:rsidRPr="00FB48A6">
        <w:rPr>
          <w:rFonts w:ascii="Times New Roman" w:hAnsi="Times New Roman" w:cs="Times New Roman"/>
          <w:kern w:val="2"/>
          <w:sz w:val="26"/>
          <w:szCs w:val="26"/>
        </w:rPr>
        <w:t xml:space="preserve"> (сокращенное наименование ПАО «Россети Центр и Приволжье»), </w:t>
      </w:r>
      <w:r w:rsidRPr="00FB48A6">
        <w:rPr>
          <w:rFonts w:ascii="Times New Roman" w:hAnsi="Times New Roman" w:cs="Times New Roman"/>
          <w:sz w:val="26"/>
          <w:szCs w:val="26"/>
        </w:rPr>
        <w:t xml:space="preserve">именуемое в дальнейшем «Сетевой организацией», </w:t>
      </w:r>
      <w:r w:rsidRPr="00FB48A6">
        <w:rPr>
          <w:rFonts w:ascii="Times New Roman" w:hAnsi="Times New Roman" w:cs="Times New Roman"/>
          <w:kern w:val="2"/>
          <w:sz w:val="26"/>
          <w:szCs w:val="26"/>
        </w:rPr>
        <w:t xml:space="preserve">в лице </w:t>
      </w:r>
      <w:r w:rsidR="00111909">
        <w:rPr>
          <w:rFonts w:ascii="Times New Roman" w:hAnsi="Times New Roman" w:cs="Times New Roman"/>
          <w:b/>
          <w:sz w:val="26"/>
          <w:szCs w:val="26"/>
        </w:rPr>
        <w:t>директора</w:t>
      </w:r>
      <w:r w:rsidRPr="00FB48A6">
        <w:rPr>
          <w:rFonts w:ascii="Times New Roman" w:hAnsi="Times New Roman" w:cs="Times New Roman"/>
          <w:b/>
          <w:sz w:val="26"/>
          <w:szCs w:val="26"/>
        </w:rPr>
        <w:t xml:space="preserve"> </w:t>
      </w:r>
      <w:r w:rsidRPr="00FB48A6">
        <w:rPr>
          <w:rFonts w:ascii="Times New Roman" w:hAnsi="Times New Roman" w:cs="Times New Roman"/>
          <w:sz w:val="26"/>
          <w:szCs w:val="26"/>
        </w:rPr>
        <w:t xml:space="preserve"> </w:t>
      </w:r>
      <w:r w:rsidRPr="00FB48A6">
        <w:rPr>
          <w:rFonts w:ascii="Times New Roman" w:hAnsi="Times New Roman" w:cs="Times New Roman"/>
          <w:kern w:val="2"/>
          <w:sz w:val="26"/>
          <w:szCs w:val="26"/>
        </w:rPr>
        <w:t>филиала ПАО «Россети Центр и Приволжье»</w:t>
      </w:r>
      <w:r w:rsidRPr="00FB48A6">
        <w:rPr>
          <w:rFonts w:ascii="Times New Roman" w:hAnsi="Times New Roman" w:cs="Times New Roman"/>
          <w:bCs/>
          <w:kern w:val="2"/>
          <w:sz w:val="26"/>
          <w:szCs w:val="26"/>
        </w:rPr>
        <w:t xml:space="preserve"> - «Удмуртэнерго»</w:t>
      </w:r>
      <w:r w:rsidRPr="00FB48A6">
        <w:rPr>
          <w:rFonts w:ascii="Times New Roman" w:hAnsi="Times New Roman" w:cs="Times New Roman"/>
          <w:b/>
          <w:bCs/>
          <w:kern w:val="2"/>
          <w:sz w:val="26"/>
          <w:szCs w:val="26"/>
        </w:rPr>
        <w:t xml:space="preserve"> </w:t>
      </w:r>
      <w:r w:rsidRPr="00FB48A6">
        <w:rPr>
          <w:rFonts w:ascii="Times New Roman" w:hAnsi="Times New Roman" w:cs="Times New Roman"/>
          <w:kern w:val="2"/>
          <w:sz w:val="26"/>
          <w:szCs w:val="26"/>
        </w:rPr>
        <w:t xml:space="preserve"> </w:t>
      </w:r>
      <w:r w:rsidR="00111909">
        <w:rPr>
          <w:rFonts w:ascii="Times New Roman" w:hAnsi="Times New Roman" w:cs="Times New Roman"/>
          <w:b/>
          <w:sz w:val="26"/>
          <w:szCs w:val="26"/>
        </w:rPr>
        <w:t xml:space="preserve">Малышева Андрея Александровича </w:t>
      </w:r>
      <w:r w:rsidRPr="00FB48A6">
        <w:rPr>
          <w:rFonts w:ascii="Times New Roman" w:hAnsi="Times New Roman" w:cs="Times New Roman"/>
          <w:kern w:val="2"/>
          <w:sz w:val="26"/>
          <w:szCs w:val="26"/>
        </w:rPr>
        <w:t xml:space="preserve">, действующего на основании доверенности </w:t>
      </w:r>
      <w:r w:rsidRPr="00FB48A6">
        <w:rPr>
          <w:rFonts w:ascii="Times New Roman" w:hAnsi="Times New Roman" w:cs="Times New Roman"/>
          <w:b/>
          <w:sz w:val="26"/>
          <w:szCs w:val="26"/>
        </w:rPr>
        <w:t xml:space="preserve"> </w:t>
      </w:r>
      <w:r w:rsidR="00111909">
        <w:rPr>
          <w:rFonts w:ascii="Times New Roman" w:hAnsi="Times New Roman" w:cs="Times New Roman"/>
          <w:b/>
          <w:sz w:val="26"/>
          <w:szCs w:val="26"/>
        </w:rPr>
        <w:t xml:space="preserve"> № Д-ЦА/145 от 18 октября 2024 г.</w:t>
      </w:r>
      <w:r w:rsidRPr="00FB48A6">
        <w:rPr>
          <w:rFonts w:ascii="Times New Roman" w:hAnsi="Times New Roman" w:cs="Times New Roman"/>
          <w:kern w:val="2"/>
          <w:sz w:val="26"/>
          <w:szCs w:val="26"/>
        </w:rPr>
        <w:t>, с одной стороны и</w:t>
      </w:r>
      <w:r w:rsidRPr="00FB48A6">
        <w:rPr>
          <w:rFonts w:ascii="Times New Roman" w:hAnsi="Times New Roman" w:cs="Times New Roman"/>
          <w:b/>
          <w:sz w:val="26"/>
          <w:szCs w:val="26"/>
        </w:rPr>
        <w:t xml:space="preserve"> </w:t>
      </w:r>
      <w:r w:rsidR="00111909">
        <w:rPr>
          <w:rFonts w:ascii="Times New Roman" w:hAnsi="Times New Roman" w:cs="Times New Roman"/>
          <w:b/>
          <w:sz w:val="26"/>
          <w:szCs w:val="26"/>
        </w:rPr>
        <w:t>МБУК «КСЦ «Можга»</w:t>
      </w:r>
      <w:r w:rsidR="00CD424B">
        <w:rPr>
          <w:rFonts w:ascii="Times New Roman" w:hAnsi="Times New Roman" w:cs="Times New Roman"/>
          <w:b/>
          <w:sz w:val="26"/>
          <w:szCs w:val="26"/>
        </w:rPr>
        <w:t xml:space="preserve"> города Можги</w:t>
      </w:r>
      <w:r w:rsidRPr="00372F6B">
        <w:rPr>
          <w:rFonts w:ascii="Times New Roman" w:hAnsi="Times New Roman" w:cs="Times New Roman"/>
          <w:sz w:val="26"/>
          <w:szCs w:val="26"/>
        </w:rPr>
        <w:t xml:space="preserve">, </w:t>
      </w:r>
      <w:r w:rsidR="00CD424B">
        <w:rPr>
          <w:rFonts w:ascii="Times New Roman" w:hAnsi="Times New Roman" w:cs="Times New Roman"/>
          <w:b/>
          <w:bCs/>
          <w:kern w:val="2"/>
          <w:sz w:val="26"/>
          <w:szCs w:val="26"/>
        </w:rPr>
        <w:t xml:space="preserve"> в лице директора </w:t>
      </w:r>
      <w:proofErr w:type="spellStart"/>
      <w:r w:rsidR="00CD424B">
        <w:rPr>
          <w:rFonts w:ascii="Times New Roman" w:hAnsi="Times New Roman" w:cs="Times New Roman"/>
          <w:b/>
          <w:bCs/>
          <w:kern w:val="2"/>
          <w:sz w:val="26"/>
          <w:szCs w:val="26"/>
        </w:rPr>
        <w:t>Савинцевой</w:t>
      </w:r>
      <w:proofErr w:type="spellEnd"/>
      <w:r w:rsidR="00CD424B">
        <w:rPr>
          <w:rFonts w:ascii="Times New Roman" w:hAnsi="Times New Roman" w:cs="Times New Roman"/>
          <w:b/>
          <w:bCs/>
          <w:kern w:val="2"/>
          <w:sz w:val="26"/>
          <w:szCs w:val="26"/>
        </w:rPr>
        <w:t xml:space="preserve"> Марины Владиславовны</w:t>
      </w:r>
      <w:r w:rsidR="00111909">
        <w:rPr>
          <w:rFonts w:ascii="Times New Roman" w:hAnsi="Times New Roman" w:cs="Times New Roman"/>
          <w:b/>
          <w:bCs/>
          <w:kern w:val="2"/>
          <w:sz w:val="26"/>
          <w:szCs w:val="26"/>
        </w:rPr>
        <w:t>, действующе</w:t>
      </w:r>
      <w:r w:rsidR="00CD424B">
        <w:rPr>
          <w:rFonts w:ascii="Times New Roman" w:hAnsi="Times New Roman" w:cs="Times New Roman"/>
          <w:b/>
          <w:bCs/>
          <w:kern w:val="2"/>
          <w:sz w:val="26"/>
          <w:szCs w:val="26"/>
        </w:rPr>
        <w:t>й</w:t>
      </w:r>
      <w:bookmarkStart w:id="0" w:name="_GoBack"/>
      <w:bookmarkEnd w:id="0"/>
      <w:r w:rsidR="00111909">
        <w:rPr>
          <w:rFonts w:ascii="Times New Roman" w:hAnsi="Times New Roman" w:cs="Times New Roman"/>
          <w:b/>
          <w:bCs/>
          <w:kern w:val="2"/>
          <w:sz w:val="26"/>
          <w:szCs w:val="26"/>
        </w:rPr>
        <w:t xml:space="preserve"> на основании Устава,</w:t>
      </w:r>
      <w:r w:rsidRPr="00372F6B">
        <w:rPr>
          <w:rFonts w:ascii="Times New Roman" w:hAnsi="Times New Roman" w:cs="Times New Roman"/>
          <w:sz w:val="26"/>
          <w:szCs w:val="26"/>
        </w:rPr>
        <w:t>,</w:t>
      </w:r>
      <w:r w:rsidRPr="00FB48A6">
        <w:rPr>
          <w:rFonts w:ascii="Times New Roman" w:hAnsi="Times New Roman" w:cs="Times New Roman"/>
          <w:sz w:val="26"/>
          <w:szCs w:val="26"/>
        </w:rPr>
        <w:t xml:space="preserve"> именуемый в дальнейшем заявителем, с другой стороны, </w:t>
      </w:r>
      <w:r w:rsidRPr="000A6188">
        <w:rPr>
          <w:rFonts w:ascii="Times New Roman" w:hAnsi="Times New Roman" w:cs="Times New Roman"/>
          <w:sz w:val="26"/>
          <w:szCs w:val="26"/>
        </w:rPr>
        <w:t xml:space="preserve">вместе именуемые Сторонами, </w:t>
      </w:r>
      <w:r w:rsidRPr="00EF1CE4">
        <w:rPr>
          <w:rFonts w:ascii="Times New Roman" w:hAnsi="Times New Roman" w:cs="Times New Roman"/>
          <w:sz w:val="26"/>
          <w:szCs w:val="26"/>
        </w:rPr>
        <w:t>заключили договор на следующих условиях:</w:t>
      </w:r>
    </w:p>
    <w:p w:rsidR="00C434FE" w:rsidRPr="000A6188" w:rsidRDefault="00C434FE" w:rsidP="00DC18FC">
      <w:pPr>
        <w:pStyle w:val="ConsPlusNormal"/>
        <w:jc w:val="both"/>
        <w:rPr>
          <w:sz w:val="26"/>
          <w:szCs w:val="26"/>
        </w:rPr>
      </w:pPr>
    </w:p>
    <w:p w:rsidR="00C434FE" w:rsidRPr="000A6188" w:rsidRDefault="00C434FE" w:rsidP="00DC18FC">
      <w:pPr>
        <w:pStyle w:val="ConsPlusNormal"/>
        <w:jc w:val="center"/>
        <w:outlineLvl w:val="2"/>
        <w:rPr>
          <w:sz w:val="26"/>
          <w:szCs w:val="26"/>
        </w:rPr>
      </w:pPr>
      <w:r w:rsidRPr="000A6188">
        <w:rPr>
          <w:sz w:val="26"/>
          <w:szCs w:val="26"/>
        </w:rPr>
        <w:t>I. Предмет договора</w:t>
      </w:r>
    </w:p>
    <w:p w:rsidR="00C434FE" w:rsidRPr="000A6188" w:rsidRDefault="00C434FE" w:rsidP="00DC18FC">
      <w:pPr>
        <w:pStyle w:val="ConsPlusNormal"/>
        <w:jc w:val="both"/>
        <w:rPr>
          <w:sz w:val="26"/>
          <w:szCs w:val="26"/>
        </w:rPr>
      </w:pPr>
    </w:p>
    <w:p w:rsidR="00C434FE" w:rsidRPr="006873D5" w:rsidRDefault="008E5BF2" w:rsidP="00DC18FC">
      <w:pPr>
        <w:pStyle w:val="ConsPlusNonformat"/>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1. По </w:t>
      </w:r>
      <w:r w:rsidR="00C434FE" w:rsidRPr="000A6188">
        <w:rPr>
          <w:rFonts w:ascii="Times New Roman" w:hAnsi="Times New Roman" w:cs="Times New Roman"/>
          <w:sz w:val="26"/>
          <w:szCs w:val="26"/>
        </w:rPr>
        <w:t>договору сетевая организация принимает на себя</w:t>
      </w:r>
      <w:r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 xml:space="preserve">обязательства </w:t>
      </w:r>
      <w:r w:rsidR="0071165B" w:rsidRPr="000A6188">
        <w:rPr>
          <w:rFonts w:ascii="Times New Roman" w:hAnsi="Times New Roman" w:cs="Times New Roman"/>
          <w:sz w:val="26"/>
          <w:szCs w:val="26"/>
        </w:rPr>
        <w:br/>
      </w:r>
      <w:r w:rsidR="00C434FE" w:rsidRPr="000A6188">
        <w:rPr>
          <w:rFonts w:ascii="Times New Roman" w:hAnsi="Times New Roman" w:cs="Times New Roman"/>
          <w:sz w:val="26"/>
          <w:szCs w:val="26"/>
        </w:rPr>
        <w:t>по осуществлению технологического присоединения</w:t>
      </w:r>
      <w:r w:rsidRPr="000A6188">
        <w:rPr>
          <w:rFonts w:ascii="Times New Roman" w:hAnsi="Times New Roman" w:cs="Times New Roman"/>
          <w:sz w:val="26"/>
          <w:szCs w:val="26"/>
        </w:rPr>
        <w:t xml:space="preserve"> </w:t>
      </w:r>
      <w:proofErr w:type="spellStart"/>
      <w:r w:rsidR="00C434FE" w:rsidRPr="000A6188">
        <w:rPr>
          <w:rFonts w:ascii="Times New Roman" w:hAnsi="Times New Roman" w:cs="Times New Roman"/>
          <w:sz w:val="26"/>
          <w:szCs w:val="26"/>
        </w:rPr>
        <w:t>энергопринимающих</w:t>
      </w:r>
      <w:proofErr w:type="spellEnd"/>
      <w:r w:rsidR="00C434FE" w:rsidRPr="000A6188">
        <w:rPr>
          <w:rFonts w:ascii="Times New Roman" w:hAnsi="Times New Roman" w:cs="Times New Roman"/>
          <w:sz w:val="26"/>
          <w:szCs w:val="26"/>
        </w:rPr>
        <w:t xml:space="preserve"> устройств заявителя (далее - технологическое</w:t>
      </w:r>
      <w:r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присоединение)</w:t>
      </w:r>
      <w:r w:rsidR="00251ACE" w:rsidRPr="000A6188">
        <w:rPr>
          <w:rFonts w:ascii="Times New Roman" w:hAnsi="Times New Roman" w:cs="Times New Roman"/>
          <w:sz w:val="26"/>
          <w:szCs w:val="26"/>
        </w:rPr>
        <w:t>,</w:t>
      </w:r>
      <w:r w:rsidR="00C434FE" w:rsidRPr="000A6188">
        <w:rPr>
          <w:rFonts w:ascii="Times New Roman" w:hAnsi="Times New Roman" w:cs="Times New Roman"/>
          <w:sz w:val="26"/>
          <w:szCs w:val="26"/>
        </w:rPr>
        <w:t xml:space="preserve"> в том числе по обеспечению готовности объектов электросетевого</w:t>
      </w:r>
      <w:r w:rsidR="00C9113E"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хозяйства (включая их проектирование, строительство, реконструкцию) к</w:t>
      </w:r>
      <w:r w:rsidR="00C9113E"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 xml:space="preserve">присоединению </w:t>
      </w:r>
      <w:proofErr w:type="spellStart"/>
      <w:r w:rsidR="00C434FE" w:rsidRPr="000A6188">
        <w:rPr>
          <w:rFonts w:ascii="Times New Roman" w:hAnsi="Times New Roman" w:cs="Times New Roman"/>
          <w:sz w:val="26"/>
          <w:szCs w:val="26"/>
        </w:rPr>
        <w:t>энергопринимающих</w:t>
      </w:r>
      <w:proofErr w:type="spellEnd"/>
      <w:r w:rsidR="00C434FE" w:rsidRPr="000A6188">
        <w:rPr>
          <w:rFonts w:ascii="Times New Roman" w:hAnsi="Times New Roman" w:cs="Times New Roman"/>
          <w:sz w:val="26"/>
          <w:szCs w:val="26"/>
        </w:rPr>
        <w:t xml:space="preserve"> устройств, урегулированию отношений с</w:t>
      </w:r>
      <w:r w:rsidR="00C9113E"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третьими лицами в случае необходимости строительства (модернизации) такими</w:t>
      </w:r>
      <w:r w:rsidR="00C9113E" w:rsidRPr="000A6188">
        <w:rPr>
          <w:rFonts w:ascii="Times New Roman" w:hAnsi="Times New Roman" w:cs="Times New Roman"/>
          <w:sz w:val="26"/>
          <w:szCs w:val="26"/>
        </w:rPr>
        <w:t xml:space="preserve"> </w:t>
      </w:r>
      <w:r w:rsidR="00C434FE" w:rsidRPr="000A6188">
        <w:rPr>
          <w:rFonts w:ascii="Times New Roman" w:hAnsi="Times New Roman" w:cs="Times New Roman"/>
          <w:sz w:val="26"/>
          <w:szCs w:val="26"/>
        </w:rPr>
        <w:t xml:space="preserve">лицами </w:t>
      </w:r>
      <w:r w:rsidR="00C434FE" w:rsidRPr="006873D5">
        <w:rPr>
          <w:rFonts w:ascii="Times New Roman" w:hAnsi="Times New Roman" w:cs="Times New Roman"/>
          <w:sz w:val="26"/>
          <w:szCs w:val="26"/>
        </w:rPr>
        <w:t>принадлежащих им объектов электросетевого хозяйства</w:t>
      </w:r>
      <w:r w:rsidR="00C9113E" w:rsidRPr="006873D5">
        <w:rPr>
          <w:rFonts w:ascii="Times New Roman" w:hAnsi="Times New Roman" w:cs="Times New Roman"/>
          <w:sz w:val="26"/>
          <w:szCs w:val="26"/>
        </w:rPr>
        <w:t xml:space="preserve"> </w:t>
      </w:r>
      <w:r w:rsidR="00C434FE" w:rsidRPr="006873D5">
        <w:rPr>
          <w:rFonts w:ascii="Times New Roman" w:hAnsi="Times New Roman" w:cs="Times New Roman"/>
          <w:sz w:val="26"/>
          <w:szCs w:val="26"/>
        </w:rPr>
        <w:t>(</w:t>
      </w:r>
      <w:proofErr w:type="spellStart"/>
      <w:r w:rsidR="00C434FE" w:rsidRPr="006873D5">
        <w:rPr>
          <w:rFonts w:ascii="Times New Roman" w:hAnsi="Times New Roman" w:cs="Times New Roman"/>
          <w:sz w:val="26"/>
          <w:szCs w:val="26"/>
        </w:rPr>
        <w:t>энергопринимающих</w:t>
      </w:r>
      <w:proofErr w:type="spellEnd"/>
      <w:r w:rsidR="00C434FE" w:rsidRPr="006873D5">
        <w:rPr>
          <w:rFonts w:ascii="Times New Roman" w:hAnsi="Times New Roman" w:cs="Times New Roman"/>
          <w:sz w:val="26"/>
          <w:szCs w:val="26"/>
        </w:rPr>
        <w:t xml:space="preserve"> устройств, объектов электроэнергетики),</w:t>
      </w:r>
      <w:r w:rsidR="00251ACE" w:rsidRPr="006873D5">
        <w:rPr>
          <w:rFonts w:ascii="Times New Roman" w:hAnsi="Times New Roman" w:cs="Times New Roman"/>
          <w:sz w:val="26"/>
          <w:szCs w:val="26"/>
        </w:rPr>
        <w:t xml:space="preserve"> </w:t>
      </w:r>
      <w:r w:rsidR="00C434FE" w:rsidRPr="006873D5">
        <w:rPr>
          <w:rFonts w:ascii="Times New Roman" w:hAnsi="Times New Roman" w:cs="Times New Roman"/>
          <w:sz w:val="26"/>
          <w:szCs w:val="26"/>
        </w:rPr>
        <w:t>с учетом</w:t>
      </w:r>
      <w:r w:rsidR="00C9113E" w:rsidRPr="006873D5">
        <w:rPr>
          <w:rFonts w:ascii="Times New Roman" w:hAnsi="Times New Roman" w:cs="Times New Roman"/>
          <w:sz w:val="26"/>
          <w:szCs w:val="26"/>
        </w:rPr>
        <w:t xml:space="preserve"> </w:t>
      </w:r>
      <w:r w:rsidR="00C434FE" w:rsidRPr="006873D5">
        <w:rPr>
          <w:rFonts w:ascii="Times New Roman" w:hAnsi="Times New Roman" w:cs="Times New Roman"/>
          <w:sz w:val="26"/>
          <w:szCs w:val="26"/>
        </w:rPr>
        <w:t>следующих характеристик:</w:t>
      </w:r>
    </w:p>
    <w:p w:rsidR="009B6ECC" w:rsidRPr="006873D5" w:rsidRDefault="009B6ECC" w:rsidP="009B6ECC">
      <w:pPr>
        <w:pStyle w:val="ConsPlusNormal"/>
        <w:widowControl/>
        <w:numPr>
          <w:ilvl w:val="0"/>
          <w:numId w:val="1"/>
        </w:numPr>
        <w:tabs>
          <w:tab w:val="left" w:pos="567"/>
        </w:tabs>
        <w:ind w:left="284" w:right="-1" w:firstLine="0"/>
        <w:jc w:val="both"/>
        <w:rPr>
          <w:rFonts w:eastAsia="Times New Roman"/>
          <w:i/>
          <w:sz w:val="26"/>
          <w:szCs w:val="26"/>
        </w:rPr>
      </w:pPr>
      <w:r w:rsidRPr="006873D5">
        <w:rPr>
          <w:sz w:val="26"/>
          <w:szCs w:val="26"/>
        </w:rPr>
        <w:t xml:space="preserve">максимальная мощность присоединяемых </w:t>
      </w:r>
      <w:proofErr w:type="spellStart"/>
      <w:r w:rsidRPr="006873D5">
        <w:rPr>
          <w:sz w:val="26"/>
          <w:szCs w:val="26"/>
        </w:rPr>
        <w:t>энергопринимающих</w:t>
      </w:r>
      <w:proofErr w:type="spellEnd"/>
      <w:r w:rsidRPr="006873D5">
        <w:rPr>
          <w:sz w:val="26"/>
          <w:szCs w:val="26"/>
        </w:rPr>
        <w:t xml:space="preserve"> устройств –</w:t>
      </w:r>
      <w:r w:rsidRPr="006873D5">
        <w:rPr>
          <w:b/>
          <w:sz w:val="26"/>
          <w:szCs w:val="26"/>
        </w:rPr>
        <w:t xml:space="preserve"> </w:t>
      </w:r>
      <w:r w:rsidR="00111909">
        <w:rPr>
          <w:sz w:val="23"/>
          <w:szCs w:val="23"/>
        </w:rPr>
        <w:t>144</w:t>
      </w:r>
      <w:r w:rsidR="00CC4261" w:rsidRPr="00CC4261">
        <w:rPr>
          <w:sz w:val="26"/>
          <w:szCs w:val="26"/>
        </w:rPr>
        <w:t xml:space="preserve"> </w:t>
      </w:r>
      <w:r w:rsidRPr="00CC4261">
        <w:rPr>
          <w:sz w:val="26"/>
          <w:szCs w:val="26"/>
        </w:rPr>
        <w:t>кВт;</w:t>
      </w:r>
    </w:p>
    <w:p w:rsidR="009B6ECC" w:rsidRPr="006873D5" w:rsidRDefault="009B6ECC" w:rsidP="009B6ECC">
      <w:pPr>
        <w:pStyle w:val="ConsPlusNormal"/>
        <w:widowControl/>
        <w:numPr>
          <w:ilvl w:val="0"/>
          <w:numId w:val="1"/>
        </w:numPr>
        <w:tabs>
          <w:tab w:val="left" w:pos="567"/>
        </w:tabs>
        <w:ind w:left="284" w:right="-1" w:firstLine="0"/>
        <w:jc w:val="both"/>
        <w:rPr>
          <w:i/>
          <w:sz w:val="26"/>
          <w:szCs w:val="26"/>
        </w:rPr>
      </w:pPr>
      <w:r w:rsidRPr="006873D5">
        <w:rPr>
          <w:sz w:val="26"/>
          <w:szCs w:val="26"/>
        </w:rPr>
        <w:t xml:space="preserve">категория надежности – </w:t>
      </w:r>
      <w:r w:rsidR="00111909">
        <w:rPr>
          <w:sz w:val="26"/>
          <w:szCs w:val="26"/>
        </w:rPr>
        <w:t>3 категория</w:t>
      </w:r>
      <w:r w:rsidRPr="00CC4261">
        <w:rPr>
          <w:sz w:val="26"/>
          <w:szCs w:val="26"/>
        </w:rPr>
        <w:t>;</w:t>
      </w:r>
    </w:p>
    <w:p w:rsidR="009B6ECC" w:rsidRPr="00CC4261" w:rsidRDefault="009B6ECC" w:rsidP="009B6ECC">
      <w:pPr>
        <w:pStyle w:val="ConsPlusNormal"/>
        <w:widowControl/>
        <w:numPr>
          <w:ilvl w:val="0"/>
          <w:numId w:val="1"/>
        </w:numPr>
        <w:tabs>
          <w:tab w:val="left" w:pos="567"/>
        </w:tabs>
        <w:ind w:left="284" w:right="-1" w:firstLine="0"/>
        <w:jc w:val="both"/>
        <w:rPr>
          <w:sz w:val="26"/>
          <w:szCs w:val="26"/>
        </w:rPr>
      </w:pPr>
      <w:r w:rsidRPr="006873D5">
        <w:rPr>
          <w:sz w:val="26"/>
          <w:szCs w:val="26"/>
        </w:rPr>
        <w:t xml:space="preserve">класс напряжения электрических сетей, к которым осуществляется технологическое присоединение – </w:t>
      </w:r>
      <w:r w:rsidR="00111909">
        <w:rPr>
          <w:sz w:val="26"/>
          <w:szCs w:val="26"/>
        </w:rPr>
        <w:t>0.38</w:t>
      </w:r>
      <w:r w:rsidR="00CC4261" w:rsidRPr="00CC4261">
        <w:rPr>
          <w:sz w:val="26"/>
          <w:szCs w:val="26"/>
        </w:rPr>
        <w:t xml:space="preserve"> </w:t>
      </w:r>
      <w:proofErr w:type="spellStart"/>
      <w:r w:rsidRPr="00CC4261">
        <w:rPr>
          <w:sz w:val="26"/>
          <w:szCs w:val="26"/>
        </w:rPr>
        <w:t>кВ</w:t>
      </w:r>
      <w:proofErr w:type="spellEnd"/>
      <w:r w:rsidRPr="00CC4261">
        <w:rPr>
          <w:sz w:val="26"/>
          <w:szCs w:val="26"/>
        </w:rPr>
        <w:t>;</w:t>
      </w:r>
    </w:p>
    <w:p w:rsidR="009B6ECC" w:rsidRPr="006873D5" w:rsidRDefault="009B6ECC" w:rsidP="009B6ECC">
      <w:pPr>
        <w:pStyle w:val="ConsPlusNormal"/>
        <w:widowControl/>
        <w:numPr>
          <w:ilvl w:val="0"/>
          <w:numId w:val="1"/>
        </w:numPr>
        <w:tabs>
          <w:tab w:val="left" w:pos="567"/>
        </w:tabs>
        <w:ind w:left="284" w:right="-1" w:firstLine="0"/>
        <w:jc w:val="both"/>
        <w:rPr>
          <w:sz w:val="26"/>
          <w:szCs w:val="26"/>
        </w:rPr>
      </w:pPr>
      <w:r w:rsidRPr="006873D5">
        <w:rPr>
          <w:sz w:val="26"/>
          <w:szCs w:val="26"/>
        </w:rPr>
        <w:t xml:space="preserve">максимальная мощность ранее присоединенных </w:t>
      </w:r>
      <w:proofErr w:type="spellStart"/>
      <w:r w:rsidRPr="006873D5">
        <w:rPr>
          <w:sz w:val="26"/>
          <w:szCs w:val="26"/>
        </w:rPr>
        <w:t>энергопринимающих</w:t>
      </w:r>
      <w:proofErr w:type="spellEnd"/>
      <w:r w:rsidRPr="006873D5">
        <w:rPr>
          <w:sz w:val="26"/>
          <w:szCs w:val="26"/>
        </w:rPr>
        <w:t xml:space="preserve"> устройств – </w:t>
      </w:r>
      <w:r w:rsidR="00111909">
        <w:rPr>
          <w:sz w:val="26"/>
          <w:szCs w:val="26"/>
        </w:rPr>
        <w:t>6</w:t>
      </w:r>
      <w:r w:rsidR="00CC4261" w:rsidRPr="00CC4261">
        <w:rPr>
          <w:sz w:val="26"/>
          <w:szCs w:val="26"/>
        </w:rPr>
        <w:t xml:space="preserve"> </w:t>
      </w:r>
      <w:r w:rsidRPr="00CC4261">
        <w:rPr>
          <w:sz w:val="26"/>
          <w:szCs w:val="26"/>
        </w:rPr>
        <w:t>кВт.</w:t>
      </w:r>
    </w:p>
    <w:p w:rsidR="00BA09F4" w:rsidRPr="000A6188" w:rsidRDefault="00251ACE" w:rsidP="00DC18FC">
      <w:pPr>
        <w:pStyle w:val="ConsPlusNormal"/>
        <w:spacing w:before="240"/>
        <w:ind w:firstLine="539"/>
        <w:contextualSpacing/>
        <w:rPr>
          <w:sz w:val="26"/>
          <w:szCs w:val="26"/>
        </w:rPr>
      </w:pPr>
      <w:r w:rsidRPr="006873D5">
        <w:rPr>
          <w:sz w:val="26"/>
          <w:szCs w:val="26"/>
        </w:rPr>
        <w:t xml:space="preserve">2. </w:t>
      </w:r>
      <w:r w:rsidR="00BA09F4" w:rsidRPr="006873D5">
        <w:rPr>
          <w:sz w:val="26"/>
          <w:szCs w:val="26"/>
        </w:rPr>
        <w:t>Заявитель обязуется</w:t>
      </w:r>
      <w:r w:rsidR="00BA09F4" w:rsidRPr="000A6188">
        <w:rPr>
          <w:sz w:val="26"/>
          <w:szCs w:val="26"/>
        </w:rPr>
        <w:t xml:space="preserve"> оплатить расходы на технологическое присоединение в соответствии с условиями настоящего договора.</w:t>
      </w:r>
    </w:p>
    <w:p w:rsidR="00CC4261" w:rsidRDefault="00251ACE" w:rsidP="00CC4261">
      <w:pPr>
        <w:tabs>
          <w:tab w:val="right" w:pos="9071"/>
        </w:tabs>
        <w:spacing w:after="0" w:line="360" w:lineRule="atLeast"/>
        <w:ind w:firstLine="567"/>
        <w:jc w:val="both"/>
        <w:rPr>
          <w:sz w:val="23"/>
          <w:szCs w:val="23"/>
        </w:rPr>
      </w:pPr>
      <w:r w:rsidRPr="000A2ECC">
        <w:rPr>
          <w:rFonts w:ascii="Times New Roman" w:hAnsi="Times New Roman" w:cs="Times New Roman"/>
          <w:color w:val="000000" w:themeColor="text1"/>
          <w:sz w:val="26"/>
          <w:szCs w:val="26"/>
        </w:rPr>
        <w:t>3</w:t>
      </w:r>
      <w:r w:rsidR="00C434FE" w:rsidRPr="000A2ECC">
        <w:rPr>
          <w:rFonts w:ascii="Times New Roman" w:hAnsi="Times New Roman" w:cs="Times New Roman"/>
          <w:color w:val="000000" w:themeColor="text1"/>
          <w:sz w:val="26"/>
          <w:szCs w:val="26"/>
        </w:rPr>
        <w:t xml:space="preserve">. </w:t>
      </w:r>
      <w:r w:rsidR="000A2ECC" w:rsidRPr="000A2ECC">
        <w:rPr>
          <w:rFonts w:ascii="Times New Roman" w:eastAsia="Times New Roman" w:hAnsi="Times New Roman" w:cs="Times New Roman"/>
          <w:color w:val="000000" w:themeColor="text1"/>
          <w:sz w:val="26"/>
          <w:szCs w:val="26"/>
        </w:rPr>
        <w:t xml:space="preserve"> Технологическое присоединение необходимо для электроснабжения </w:t>
      </w:r>
      <w:r w:rsidR="000A2ECC" w:rsidRPr="000A2ECC">
        <w:rPr>
          <w:rFonts w:ascii="Times New Roman" w:hAnsi="Times New Roman" w:cs="Times New Roman"/>
          <w:color w:val="000000" w:themeColor="text1"/>
          <w:sz w:val="26"/>
          <w:szCs w:val="26"/>
        </w:rPr>
        <w:t>объектов заявителя</w:t>
      </w:r>
      <w:r w:rsidR="000A2ECC" w:rsidRPr="000A2ECC">
        <w:rPr>
          <w:rFonts w:ascii="Times New Roman" w:eastAsia="Times New Roman" w:hAnsi="Times New Roman" w:cs="Times New Roman"/>
          <w:color w:val="000000" w:themeColor="text1"/>
          <w:sz w:val="26"/>
          <w:szCs w:val="26"/>
        </w:rPr>
        <w:t xml:space="preserve">: </w:t>
      </w:r>
      <w:r w:rsidR="00111909">
        <w:rPr>
          <w:rFonts w:ascii="Times New Roman" w:hAnsi="Times New Roman" w:cs="Times New Roman"/>
          <w:sz w:val="26"/>
          <w:szCs w:val="26"/>
        </w:rPr>
        <w:t>МБУК КСЦ «Можга»</w:t>
      </w:r>
      <w:r w:rsidR="000A2ECC" w:rsidRPr="00CC4261">
        <w:rPr>
          <w:rFonts w:ascii="Times New Roman" w:eastAsia="Times New Roman" w:hAnsi="Times New Roman" w:cs="Times New Roman"/>
          <w:color w:val="000000" w:themeColor="text1"/>
          <w:sz w:val="26"/>
          <w:szCs w:val="26"/>
        </w:rPr>
        <w:t>,</w:t>
      </w:r>
      <w:r w:rsidR="000A2ECC" w:rsidRPr="000A2ECC">
        <w:rPr>
          <w:rFonts w:ascii="Times New Roman" w:eastAsia="Times New Roman" w:hAnsi="Times New Roman" w:cs="Times New Roman"/>
          <w:color w:val="000000" w:themeColor="text1"/>
          <w:sz w:val="26"/>
          <w:szCs w:val="26"/>
        </w:rPr>
        <w:t xml:space="preserve"> расположенных (которые будут располагаться) по адресу: </w:t>
      </w:r>
      <w:r w:rsidR="00111909">
        <w:rPr>
          <w:rFonts w:ascii="Times New Roman" w:hAnsi="Times New Roman" w:cs="Times New Roman"/>
          <w:sz w:val="26"/>
          <w:szCs w:val="26"/>
        </w:rPr>
        <w:t>УР, г. Можга, ул. Устюжанина, д. 2</w:t>
      </w:r>
      <w:r w:rsidR="00CC4261" w:rsidRPr="00C667C2">
        <w:rPr>
          <w:sz w:val="23"/>
          <w:szCs w:val="23"/>
        </w:rPr>
        <w:t>.</w:t>
      </w:r>
    </w:p>
    <w:p w:rsidR="00C434FE" w:rsidRPr="000A2ECC" w:rsidRDefault="00251ACE" w:rsidP="00CC4261">
      <w:pPr>
        <w:tabs>
          <w:tab w:val="right" w:pos="9071"/>
        </w:tabs>
        <w:spacing w:after="0" w:line="360" w:lineRule="atLeast"/>
        <w:ind w:firstLine="567"/>
        <w:jc w:val="both"/>
        <w:rPr>
          <w:rFonts w:ascii="Times New Roman" w:hAnsi="Times New Roman" w:cs="Times New Roman"/>
          <w:sz w:val="26"/>
          <w:szCs w:val="26"/>
        </w:rPr>
      </w:pPr>
      <w:r w:rsidRPr="000A2ECC">
        <w:rPr>
          <w:rFonts w:ascii="Times New Roman" w:hAnsi="Times New Roman" w:cs="Times New Roman"/>
          <w:sz w:val="26"/>
          <w:szCs w:val="26"/>
        </w:rPr>
        <w:t>4</w:t>
      </w:r>
      <w:r w:rsidR="00E10996" w:rsidRPr="000A2ECC">
        <w:rPr>
          <w:rFonts w:ascii="Times New Roman" w:hAnsi="Times New Roman" w:cs="Times New Roman"/>
          <w:sz w:val="26"/>
          <w:szCs w:val="26"/>
        </w:rPr>
        <w:t>. Точка (точки) присоединения</w:t>
      </w:r>
      <w:r w:rsidR="00E61DEC" w:rsidRPr="000A2ECC">
        <w:rPr>
          <w:rFonts w:ascii="Times New Roman" w:hAnsi="Times New Roman" w:cs="Times New Roman"/>
          <w:sz w:val="26"/>
          <w:szCs w:val="26"/>
        </w:rPr>
        <w:t xml:space="preserve"> </w:t>
      </w:r>
      <w:r w:rsidR="00C434FE" w:rsidRPr="000A2ECC">
        <w:rPr>
          <w:rFonts w:ascii="Times New Roman" w:hAnsi="Times New Roman" w:cs="Times New Roman"/>
          <w:sz w:val="26"/>
          <w:szCs w:val="26"/>
        </w:rPr>
        <w:t>указана в технических условиях для присоединения к электрическим сетям (далее - технические условия)</w:t>
      </w:r>
      <w:r w:rsidR="00253C6A" w:rsidRPr="000A2ECC">
        <w:rPr>
          <w:rStyle w:val="ae"/>
          <w:rFonts w:ascii="Times New Roman" w:hAnsi="Times New Roman" w:cs="Times New Roman"/>
          <w:sz w:val="26"/>
          <w:szCs w:val="26"/>
        </w:rPr>
        <w:footnoteReference w:id="3"/>
      </w:r>
      <w:r w:rsidR="00E61DEC" w:rsidRPr="000A2ECC">
        <w:rPr>
          <w:rFonts w:ascii="Times New Roman" w:hAnsi="Times New Roman" w:cs="Times New Roman"/>
          <w:sz w:val="26"/>
          <w:szCs w:val="26"/>
        </w:rPr>
        <w:t>.</w:t>
      </w:r>
      <w:r w:rsidR="00C434FE" w:rsidRPr="000A2ECC">
        <w:rPr>
          <w:rFonts w:ascii="Times New Roman" w:hAnsi="Times New Roman" w:cs="Times New Roman"/>
          <w:sz w:val="26"/>
          <w:szCs w:val="26"/>
        </w:rPr>
        <w:t xml:space="preserve"> </w:t>
      </w:r>
    </w:p>
    <w:p w:rsidR="00C434FE" w:rsidRPr="000A6188" w:rsidRDefault="00251ACE" w:rsidP="00DC18FC">
      <w:pPr>
        <w:pStyle w:val="ConsPlusNormal"/>
        <w:spacing w:before="240"/>
        <w:ind w:firstLine="539"/>
        <w:contextualSpacing/>
        <w:jc w:val="both"/>
        <w:rPr>
          <w:sz w:val="26"/>
          <w:szCs w:val="26"/>
        </w:rPr>
      </w:pPr>
      <w:r w:rsidRPr="000A6188">
        <w:rPr>
          <w:sz w:val="26"/>
          <w:szCs w:val="26"/>
        </w:rPr>
        <w:lastRenderedPageBreak/>
        <w:t>5</w:t>
      </w:r>
      <w:r w:rsidR="00C434FE" w:rsidRPr="000A6188">
        <w:rPr>
          <w:sz w:val="26"/>
          <w:szCs w:val="26"/>
        </w:rPr>
        <w:t xml:space="preserve">. </w:t>
      </w:r>
      <w:hyperlink w:anchor="Par2689" w:tooltip="                            ТЕХНИЧЕСКИЕ УСЛОВИЯ" w:history="1">
        <w:r w:rsidR="00C434FE" w:rsidRPr="000A6188">
          <w:rPr>
            <w:sz w:val="26"/>
            <w:szCs w:val="26"/>
          </w:rPr>
          <w:t>Технические условия</w:t>
        </w:r>
      </w:hyperlink>
      <w:r w:rsidR="00C434FE" w:rsidRPr="000A6188">
        <w:rPr>
          <w:sz w:val="26"/>
          <w:szCs w:val="26"/>
        </w:rPr>
        <w:t xml:space="preserve"> являются неотъемлемой частью </w:t>
      </w:r>
      <w:r w:rsidR="006C79D7" w:rsidRPr="000A6188">
        <w:rPr>
          <w:sz w:val="26"/>
          <w:szCs w:val="26"/>
        </w:rPr>
        <w:t>договора об осуществлении технологического присоединения</w:t>
      </w:r>
      <w:r w:rsidR="00C434FE" w:rsidRPr="000A6188">
        <w:rPr>
          <w:sz w:val="26"/>
          <w:szCs w:val="26"/>
        </w:rPr>
        <w:t>.</w:t>
      </w:r>
    </w:p>
    <w:p w:rsidR="00251ACE" w:rsidRPr="000A6188" w:rsidRDefault="00251ACE" w:rsidP="00DC18FC">
      <w:pPr>
        <w:pStyle w:val="ConsPlusNormal"/>
        <w:spacing w:before="240"/>
        <w:ind w:firstLine="539"/>
        <w:contextualSpacing/>
        <w:jc w:val="both"/>
        <w:rPr>
          <w:sz w:val="26"/>
          <w:szCs w:val="26"/>
        </w:rPr>
      </w:pPr>
      <w:r w:rsidRPr="000A6188">
        <w:rPr>
          <w:sz w:val="26"/>
          <w:szCs w:val="26"/>
        </w:rPr>
        <w:t>Срок действия технич</w:t>
      </w:r>
      <w:r w:rsidR="00E10996" w:rsidRPr="000A6188">
        <w:rPr>
          <w:sz w:val="26"/>
          <w:szCs w:val="26"/>
        </w:rPr>
        <w:t>еских условий составляет 2 года</w:t>
      </w:r>
      <w:r w:rsidRPr="000A6188">
        <w:rPr>
          <w:sz w:val="26"/>
          <w:szCs w:val="26"/>
        </w:rPr>
        <w:t xml:space="preserve"> со дня заключения договора</w:t>
      </w:r>
      <w:r w:rsidR="00E10996" w:rsidRPr="000A6188">
        <w:rPr>
          <w:rStyle w:val="ae"/>
          <w:sz w:val="26"/>
          <w:szCs w:val="26"/>
        </w:rPr>
        <w:footnoteReference w:id="4"/>
      </w:r>
      <w:r w:rsidRPr="000A6188">
        <w:rPr>
          <w:sz w:val="26"/>
          <w:szCs w:val="26"/>
        </w:rPr>
        <w:t>.</w:t>
      </w:r>
    </w:p>
    <w:p w:rsidR="004941EF" w:rsidRPr="000A6188" w:rsidRDefault="00251ACE" w:rsidP="00DC18FC">
      <w:pPr>
        <w:pStyle w:val="ConsPlusNormal"/>
        <w:spacing w:before="240"/>
        <w:ind w:firstLine="540"/>
        <w:contextualSpacing/>
        <w:jc w:val="both"/>
        <w:rPr>
          <w:sz w:val="26"/>
          <w:szCs w:val="26"/>
        </w:rPr>
      </w:pPr>
      <w:bookmarkStart w:id="1" w:name="Par2573"/>
      <w:bookmarkEnd w:id="1"/>
      <w:r w:rsidRPr="000A6188">
        <w:rPr>
          <w:sz w:val="26"/>
          <w:szCs w:val="26"/>
        </w:rPr>
        <w:t>6</w:t>
      </w:r>
      <w:r w:rsidR="00C434FE" w:rsidRPr="000A6188">
        <w:rPr>
          <w:sz w:val="26"/>
          <w:szCs w:val="26"/>
        </w:rPr>
        <w:t>. Срок выполнения мероприятий по технологическому присоединению</w:t>
      </w:r>
      <w:r w:rsidR="00E10996" w:rsidRPr="000A6188">
        <w:rPr>
          <w:sz w:val="26"/>
          <w:szCs w:val="26"/>
        </w:rPr>
        <w:t xml:space="preserve"> </w:t>
      </w:r>
      <w:r w:rsidR="00A160E0" w:rsidRPr="000A6188">
        <w:rPr>
          <w:sz w:val="26"/>
          <w:szCs w:val="26"/>
        </w:rPr>
        <w:t xml:space="preserve">указан в технических условиях и исчисляется </w:t>
      </w:r>
      <w:r w:rsidR="001E6DEE" w:rsidRPr="000A6188">
        <w:rPr>
          <w:sz w:val="26"/>
          <w:szCs w:val="26"/>
        </w:rPr>
        <w:t>со дня заключения настоящего договора</w:t>
      </w:r>
      <w:r w:rsidR="00C434FE" w:rsidRPr="000A6188">
        <w:rPr>
          <w:sz w:val="26"/>
          <w:szCs w:val="26"/>
        </w:rPr>
        <w:t>.</w:t>
      </w:r>
    </w:p>
    <w:p w:rsidR="00C434FE" w:rsidRPr="000A6188" w:rsidRDefault="00C434FE" w:rsidP="00DC18FC">
      <w:pPr>
        <w:pStyle w:val="ConsPlusNormal"/>
        <w:contextualSpacing/>
        <w:jc w:val="both"/>
        <w:rPr>
          <w:sz w:val="26"/>
          <w:szCs w:val="26"/>
        </w:rPr>
      </w:pPr>
    </w:p>
    <w:p w:rsidR="00C434FE" w:rsidRPr="000A6188" w:rsidRDefault="00C434FE" w:rsidP="00DC18FC">
      <w:pPr>
        <w:pStyle w:val="ConsPlusNormal"/>
        <w:contextualSpacing/>
        <w:jc w:val="center"/>
        <w:outlineLvl w:val="2"/>
        <w:rPr>
          <w:sz w:val="26"/>
          <w:szCs w:val="26"/>
        </w:rPr>
      </w:pPr>
      <w:r w:rsidRPr="000A6188">
        <w:rPr>
          <w:sz w:val="26"/>
          <w:szCs w:val="26"/>
        </w:rPr>
        <w:t>II. Обязанности Сторон</w:t>
      </w:r>
    </w:p>
    <w:p w:rsidR="00E06D50" w:rsidRPr="000A6188" w:rsidRDefault="00E06D50" w:rsidP="00DC18FC">
      <w:pPr>
        <w:pStyle w:val="ConsPlusNormal"/>
        <w:contextualSpacing/>
        <w:jc w:val="both"/>
        <w:rPr>
          <w:sz w:val="26"/>
          <w:szCs w:val="26"/>
        </w:rPr>
      </w:pPr>
    </w:p>
    <w:p w:rsidR="00E06D50" w:rsidRPr="000A6188" w:rsidRDefault="00E06D50" w:rsidP="00DC18FC">
      <w:pPr>
        <w:pStyle w:val="ConsPlusNormal"/>
        <w:ind w:firstLine="540"/>
        <w:contextualSpacing/>
        <w:jc w:val="both"/>
        <w:rPr>
          <w:sz w:val="26"/>
          <w:szCs w:val="26"/>
        </w:rPr>
      </w:pPr>
      <w:r w:rsidRPr="000A6188">
        <w:rPr>
          <w:sz w:val="26"/>
          <w:szCs w:val="26"/>
        </w:rPr>
        <w:t>7. Сетевая организация обязуется:</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надлежащим образом исполнить обязательства по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точки присоединения </w:t>
      </w:r>
      <w:proofErr w:type="spellStart"/>
      <w:r w:rsidRPr="000A6188">
        <w:rPr>
          <w:sz w:val="26"/>
          <w:szCs w:val="26"/>
        </w:rPr>
        <w:t>энергопринимающих</w:t>
      </w:r>
      <w:proofErr w:type="spellEnd"/>
      <w:r w:rsidRPr="000A6188">
        <w:rPr>
          <w:sz w:val="26"/>
          <w:szCs w:val="26"/>
        </w:rPr>
        <w:t xml:space="preserve"> устройств;</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в течение 10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sidRPr="000A6188">
        <w:rPr>
          <w:sz w:val="26"/>
          <w:szCs w:val="26"/>
        </w:rPr>
        <w:t>энергопринимающих</w:t>
      </w:r>
      <w:proofErr w:type="spellEnd"/>
      <w:r w:rsidRPr="000A6188">
        <w:rPr>
          <w:sz w:val="26"/>
          <w:szCs w:val="26"/>
        </w:rPr>
        <w:t xml:space="preserve"> устройств заявителя</w:t>
      </w:r>
      <w:r w:rsidR="00E10996" w:rsidRPr="000A6188">
        <w:rPr>
          <w:rStyle w:val="ae"/>
          <w:sz w:val="26"/>
          <w:szCs w:val="26"/>
        </w:rPr>
        <w:footnoteReference w:id="5"/>
      </w:r>
      <w:r w:rsidRPr="000A6188">
        <w:rPr>
          <w:sz w:val="26"/>
          <w:szCs w:val="26"/>
        </w:rPr>
        <w:t>;</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не позднее 3 рабочих дней со дня проведения осмотра (обследования), указанного в </w:t>
      </w:r>
      <w:hyperlink w:anchor="Par2579"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 w:history="1">
        <w:r w:rsidR="001F2E29" w:rsidRPr="000A6188">
          <w:rPr>
            <w:sz w:val="26"/>
            <w:szCs w:val="26"/>
          </w:rPr>
          <w:t>абзаце третьем</w:t>
        </w:r>
      </w:hyperlink>
      <w:r w:rsidR="001F2E29" w:rsidRPr="000A6188">
        <w:rPr>
          <w:sz w:val="26"/>
          <w:szCs w:val="26"/>
        </w:rPr>
        <w:t xml:space="preserve"> </w:t>
      </w:r>
      <w:r w:rsidRPr="000A6188">
        <w:rPr>
          <w:sz w:val="26"/>
          <w:szCs w:val="26"/>
        </w:rPr>
        <w:t xml:space="preserve">настоящего пункта, с соблюдением срока, указанного в технических условиях, осуществить фактическое присоединение </w:t>
      </w:r>
      <w:proofErr w:type="spellStart"/>
      <w:r w:rsidRPr="000A6188">
        <w:rPr>
          <w:sz w:val="26"/>
          <w:szCs w:val="26"/>
        </w:rPr>
        <w:t>энергопринимающих</w:t>
      </w:r>
      <w:proofErr w:type="spellEnd"/>
      <w:r w:rsidRPr="000A6188">
        <w:rPr>
          <w:sz w:val="26"/>
          <w:szCs w:val="26"/>
        </w:rPr>
        <w:t xml:space="preserve"> устройств заявителя к электрическим сетям, фактический прием (подачу) напряжения и мощности</w:t>
      </w:r>
      <w:r w:rsidR="00767050" w:rsidRPr="000A6188">
        <w:rPr>
          <w:sz w:val="26"/>
          <w:szCs w:val="26"/>
        </w:rPr>
        <w:t>, составить при участии заявителя акт об осуществлении технологического присоединения и направить его заявителю</w:t>
      </w:r>
      <w:r w:rsidR="00E10996" w:rsidRPr="000A6188">
        <w:rPr>
          <w:rStyle w:val="ae"/>
          <w:sz w:val="26"/>
          <w:szCs w:val="26"/>
        </w:rPr>
        <w:footnoteReference w:id="6"/>
      </w:r>
      <w:r w:rsidRPr="000A6188">
        <w:rPr>
          <w:sz w:val="26"/>
          <w:szCs w:val="26"/>
        </w:rPr>
        <w:t>;</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составить в электронной форме и разместить в личном кабинете потребителя </w:t>
      </w:r>
      <w:r w:rsidR="0090212F" w:rsidRPr="000A6188">
        <w:rPr>
          <w:sz w:val="26"/>
          <w:szCs w:val="26"/>
        </w:rPr>
        <w:t>уведомление об обеспечении сетевой организацией возможности присоединения к электрическим сетям</w:t>
      </w:r>
      <w:r w:rsidR="003640F5" w:rsidRPr="000A6188">
        <w:rPr>
          <w:sz w:val="26"/>
          <w:szCs w:val="26"/>
        </w:rPr>
        <w:t>,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r w:rsidR="00E00F10" w:rsidRPr="000A6188">
        <w:rPr>
          <w:rStyle w:val="ae"/>
          <w:sz w:val="26"/>
          <w:szCs w:val="26"/>
        </w:rPr>
        <w:footnoteReference w:id="7"/>
      </w:r>
      <w:r w:rsidR="00E00F10" w:rsidRPr="000A6188">
        <w:rPr>
          <w:sz w:val="26"/>
          <w:szCs w:val="26"/>
        </w:rPr>
        <w:t xml:space="preserve">, либо </w:t>
      </w:r>
      <w:r w:rsidRPr="000A6188">
        <w:rPr>
          <w:sz w:val="26"/>
          <w:szCs w:val="26"/>
        </w:rPr>
        <w:t>акт о выполнении технических условий, содержащий перечень мероприятий, реализованных в соответствии с техническими условиями, и акт об осуществлении технологического присоединения</w:t>
      </w:r>
      <w:r w:rsidR="00E00F10" w:rsidRPr="000A6188">
        <w:rPr>
          <w:rStyle w:val="ae"/>
          <w:sz w:val="26"/>
          <w:szCs w:val="26"/>
        </w:rPr>
        <w:footnoteReference w:id="8"/>
      </w:r>
      <w:r w:rsidR="00E00F10" w:rsidRPr="000A6188">
        <w:rPr>
          <w:sz w:val="26"/>
          <w:szCs w:val="26"/>
        </w:rPr>
        <w:t xml:space="preserve"> после соблюдения Заявителем</w:t>
      </w:r>
      <w:r w:rsidR="00D06122" w:rsidRPr="000A6188">
        <w:rPr>
          <w:sz w:val="26"/>
          <w:szCs w:val="26"/>
        </w:rPr>
        <w:t xml:space="preserve"> обязанности предусмотренной абзацем 3 пункта 9 настоящего договора.</w:t>
      </w:r>
    </w:p>
    <w:p w:rsidR="00A0417D" w:rsidRPr="000A6188" w:rsidRDefault="00A0417D" w:rsidP="00A0417D">
      <w:pPr>
        <w:pStyle w:val="ConsPlusNormal"/>
        <w:spacing w:before="240"/>
        <w:ind w:firstLine="540"/>
        <w:contextualSpacing/>
        <w:jc w:val="both"/>
        <w:rPr>
          <w:sz w:val="26"/>
          <w:szCs w:val="26"/>
        </w:rPr>
      </w:pPr>
      <w:r w:rsidRPr="000A6188">
        <w:rPr>
          <w:sz w:val="26"/>
          <w:szCs w:val="26"/>
        </w:rPr>
        <w:t xml:space="preserve">уведомить заявителя о составлении и размещении в личном кабинете потребителя акта о выполнении технических условий и акта об осуществлении </w:t>
      </w:r>
      <w:r w:rsidRPr="000A6188">
        <w:rPr>
          <w:sz w:val="26"/>
          <w:szCs w:val="26"/>
        </w:rPr>
        <w:lastRenderedPageBreak/>
        <w:t>технологического присоединения</w:t>
      </w:r>
      <w:r w:rsidRPr="00A0417D">
        <w:rPr>
          <w:rStyle w:val="ae"/>
          <w:sz w:val="26"/>
          <w:szCs w:val="26"/>
        </w:rPr>
        <w:footnoteReference w:id="9"/>
      </w:r>
      <w:r w:rsidRPr="00A0417D">
        <w:rPr>
          <w:sz w:val="26"/>
          <w:szCs w:val="26"/>
        </w:rPr>
        <w:t>.</w:t>
      </w:r>
    </w:p>
    <w:p w:rsidR="00E06D50" w:rsidRPr="000A6188" w:rsidRDefault="00E06D50" w:rsidP="00DC18FC">
      <w:pPr>
        <w:pStyle w:val="ConsPlusNormal"/>
        <w:spacing w:before="240"/>
        <w:ind w:firstLine="540"/>
        <w:contextualSpacing/>
        <w:jc w:val="both"/>
        <w:rPr>
          <w:sz w:val="26"/>
          <w:szCs w:val="26"/>
        </w:rPr>
      </w:pPr>
    </w:p>
    <w:p w:rsidR="00E06D50" w:rsidRPr="000A6188" w:rsidRDefault="00E06D50" w:rsidP="00DC18FC">
      <w:pPr>
        <w:pStyle w:val="ConsPlusNormal"/>
        <w:spacing w:before="240"/>
        <w:ind w:firstLine="540"/>
        <w:contextualSpacing/>
        <w:jc w:val="both"/>
        <w:rPr>
          <w:sz w:val="26"/>
          <w:szCs w:val="26"/>
        </w:rPr>
      </w:pPr>
      <w:r w:rsidRPr="000A6188">
        <w:rPr>
          <w:sz w:val="26"/>
          <w:szCs w:val="26"/>
        </w:rPr>
        <w:t>8.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E06D50" w:rsidRPr="000A6188" w:rsidRDefault="00E06D50" w:rsidP="00DC18FC">
      <w:pPr>
        <w:pStyle w:val="ConsPlusNormal"/>
        <w:spacing w:before="240"/>
        <w:ind w:firstLine="540"/>
        <w:contextualSpacing/>
        <w:jc w:val="both"/>
        <w:rPr>
          <w:sz w:val="26"/>
          <w:szCs w:val="26"/>
        </w:rPr>
      </w:pPr>
      <w:bookmarkStart w:id="2" w:name="Par2579"/>
      <w:bookmarkEnd w:id="2"/>
      <w:r w:rsidRPr="000A6188">
        <w:rPr>
          <w:sz w:val="26"/>
          <w:szCs w:val="26"/>
        </w:rPr>
        <w:t>9. Заявитель обязуется:</w:t>
      </w:r>
    </w:p>
    <w:p w:rsidR="00E06D50" w:rsidRPr="000A6188" w:rsidRDefault="00E06D50" w:rsidP="00DC18FC">
      <w:pPr>
        <w:pStyle w:val="ConsPlusNormal"/>
        <w:spacing w:before="240"/>
        <w:ind w:firstLine="540"/>
        <w:contextualSpacing/>
        <w:jc w:val="both"/>
        <w:rPr>
          <w:sz w:val="26"/>
          <w:szCs w:val="26"/>
        </w:rPr>
      </w:pPr>
      <w:r w:rsidRPr="000A6188">
        <w:rPr>
          <w:sz w:val="26"/>
          <w:szCs w:val="26"/>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w:t>
      </w:r>
      <w:r w:rsidR="006C0D47" w:rsidRPr="000A6188">
        <w:rPr>
          <w:sz w:val="26"/>
          <w:szCs w:val="26"/>
        </w:rPr>
        <w:t>, указанные в технических условиях,</w:t>
      </w:r>
      <w:r w:rsidRPr="000A6188">
        <w:rPr>
          <w:sz w:val="26"/>
          <w:szCs w:val="26"/>
        </w:rPr>
        <w:t xml:space="preserve"> до точки присоединения </w:t>
      </w:r>
      <w:proofErr w:type="spellStart"/>
      <w:r w:rsidRPr="000A6188">
        <w:rPr>
          <w:sz w:val="26"/>
          <w:szCs w:val="26"/>
        </w:rPr>
        <w:t>энергопринимающих</w:t>
      </w:r>
      <w:proofErr w:type="spellEnd"/>
      <w:r w:rsidRPr="000A6188">
        <w:rPr>
          <w:sz w:val="26"/>
          <w:szCs w:val="26"/>
        </w:rPr>
        <w:t xml:space="preserve"> устройств</w:t>
      </w:r>
      <w:r w:rsidR="006460B7" w:rsidRPr="000A6188">
        <w:rPr>
          <w:sz w:val="26"/>
          <w:szCs w:val="26"/>
        </w:rPr>
        <w:t xml:space="preserve">, за исключением урегулирования отношений с третьими лицами до границ участка, на котором расположены присоединяемые </w:t>
      </w:r>
      <w:proofErr w:type="spellStart"/>
      <w:r w:rsidR="006460B7" w:rsidRPr="000A6188">
        <w:rPr>
          <w:sz w:val="26"/>
          <w:szCs w:val="26"/>
        </w:rPr>
        <w:t>энергопринимающие</w:t>
      </w:r>
      <w:proofErr w:type="spellEnd"/>
      <w:r w:rsidR="006460B7" w:rsidRPr="000A6188">
        <w:rPr>
          <w:sz w:val="26"/>
          <w:szCs w:val="26"/>
        </w:rPr>
        <w:t xml:space="preserve"> устройства заявителя, указанные в технических условиях</w:t>
      </w:r>
      <w:r w:rsidRPr="000A6188">
        <w:rPr>
          <w:sz w:val="26"/>
          <w:szCs w:val="26"/>
        </w:rPr>
        <w:t>;</w:t>
      </w:r>
    </w:p>
    <w:p w:rsidR="00C434FE" w:rsidRPr="000A6188" w:rsidRDefault="00962761" w:rsidP="00DC18FC">
      <w:pPr>
        <w:pStyle w:val="ConsPlusNormal"/>
        <w:spacing w:before="240"/>
        <w:ind w:firstLine="540"/>
        <w:contextualSpacing/>
        <w:jc w:val="both"/>
        <w:rPr>
          <w:sz w:val="26"/>
          <w:szCs w:val="26"/>
        </w:rPr>
      </w:pPr>
      <w:r w:rsidRPr="000A6188">
        <w:rPr>
          <w:sz w:val="26"/>
          <w:szCs w:val="26"/>
        </w:rPr>
        <w:t xml:space="preserve">своими действиями </w:t>
      </w:r>
      <w:r w:rsidR="00C434FE" w:rsidRPr="000A6188">
        <w:rPr>
          <w:sz w:val="26"/>
          <w:szCs w:val="26"/>
        </w:rPr>
        <w:t>осуществ</w:t>
      </w:r>
      <w:r w:rsidRPr="000A6188">
        <w:rPr>
          <w:sz w:val="26"/>
          <w:szCs w:val="26"/>
        </w:rPr>
        <w:t xml:space="preserve">ить </w:t>
      </w:r>
      <w:r w:rsidR="00C434FE" w:rsidRPr="000A6188">
        <w:rPr>
          <w:sz w:val="26"/>
          <w:szCs w:val="26"/>
        </w:rPr>
        <w:t>фактическо</w:t>
      </w:r>
      <w:r w:rsidRPr="000A6188">
        <w:rPr>
          <w:sz w:val="26"/>
          <w:szCs w:val="26"/>
        </w:rPr>
        <w:t>е</w:t>
      </w:r>
      <w:r w:rsidR="00C434FE" w:rsidRPr="000A6188">
        <w:rPr>
          <w:sz w:val="26"/>
          <w:szCs w:val="26"/>
        </w:rPr>
        <w:t xml:space="preserve"> присоединени</w:t>
      </w:r>
      <w:r w:rsidRPr="000A6188">
        <w:rPr>
          <w:sz w:val="26"/>
          <w:szCs w:val="26"/>
        </w:rPr>
        <w:t>е</w:t>
      </w:r>
      <w:r w:rsidR="00C434FE" w:rsidRPr="000A6188">
        <w:rPr>
          <w:sz w:val="26"/>
          <w:szCs w:val="26"/>
        </w:rPr>
        <w:t xml:space="preserve"> </w:t>
      </w:r>
      <w:r w:rsidRPr="000A6188">
        <w:rPr>
          <w:sz w:val="26"/>
          <w:szCs w:val="26"/>
        </w:rPr>
        <w:t xml:space="preserve">собственных </w:t>
      </w:r>
      <w:proofErr w:type="spellStart"/>
      <w:r w:rsidR="00C434FE" w:rsidRPr="000A6188">
        <w:rPr>
          <w:sz w:val="26"/>
          <w:szCs w:val="26"/>
        </w:rPr>
        <w:t>энергопринимающих</w:t>
      </w:r>
      <w:proofErr w:type="spellEnd"/>
      <w:r w:rsidR="00C434FE" w:rsidRPr="000A6188">
        <w:rPr>
          <w:sz w:val="26"/>
          <w:szCs w:val="26"/>
        </w:rPr>
        <w:t xml:space="preserve"> устройств к электрическим сетям, фактическ</w:t>
      </w:r>
      <w:r w:rsidRPr="000A6188">
        <w:rPr>
          <w:sz w:val="26"/>
          <w:szCs w:val="26"/>
        </w:rPr>
        <w:t>ий</w:t>
      </w:r>
      <w:r w:rsidR="00C434FE" w:rsidRPr="000A6188">
        <w:rPr>
          <w:sz w:val="26"/>
          <w:szCs w:val="26"/>
        </w:rPr>
        <w:t xml:space="preserve"> прием (подач</w:t>
      </w:r>
      <w:r w:rsidRPr="000A6188">
        <w:rPr>
          <w:sz w:val="26"/>
          <w:szCs w:val="26"/>
        </w:rPr>
        <w:t>у</w:t>
      </w:r>
      <w:r w:rsidR="00C434FE" w:rsidRPr="000A6188">
        <w:rPr>
          <w:sz w:val="26"/>
          <w:szCs w:val="26"/>
        </w:rPr>
        <w:t>) напряжения и мощности</w:t>
      </w:r>
      <w:r w:rsidR="008954CB" w:rsidRPr="000A6188">
        <w:rPr>
          <w:rStyle w:val="ae"/>
          <w:sz w:val="26"/>
          <w:szCs w:val="26"/>
        </w:rPr>
        <w:footnoteReference w:id="10"/>
      </w:r>
      <w:r w:rsidR="006920CB" w:rsidRPr="000A6188">
        <w:rPr>
          <w:sz w:val="26"/>
          <w:szCs w:val="26"/>
        </w:rPr>
        <w:t>;</w:t>
      </w:r>
      <w:r w:rsidR="00C434FE" w:rsidRPr="000A6188">
        <w:rPr>
          <w:sz w:val="26"/>
          <w:szCs w:val="26"/>
        </w:rPr>
        <w:t xml:space="preserve"> </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после выполнения мероприятий по технологическому присоединению до точки присоединения </w:t>
      </w:r>
      <w:proofErr w:type="spellStart"/>
      <w:r w:rsidRPr="000A6188">
        <w:rPr>
          <w:sz w:val="26"/>
          <w:szCs w:val="26"/>
        </w:rPr>
        <w:t>энергопринимающих</w:t>
      </w:r>
      <w:proofErr w:type="spellEnd"/>
      <w:r w:rsidRPr="000A6188">
        <w:rPr>
          <w:sz w:val="26"/>
          <w:szCs w:val="26"/>
        </w:rPr>
        <w:t xml:space="preserve"> устройств,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bookmarkStart w:id="3" w:name="_Ref42796789"/>
      <w:r w:rsidR="007F5277" w:rsidRPr="000A6188">
        <w:rPr>
          <w:rStyle w:val="ae"/>
          <w:sz w:val="26"/>
          <w:szCs w:val="26"/>
        </w:rPr>
        <w:footnoteReference w:id="11"/>
      </w:r>
      <w:bookmarkEnd w:id="3"/>
      <w:r w:rsidRPr="000A6188">
        <w:rPr>
          <w:sz w:val="26"/>
          <w:szCs w:val="26"/>
        </w:rPr>
        <w:t>;</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принять участие в осмотре (обследовании) присоединяемых </w:t>
      </w:r>
      <w:proofErr w:type="spellStart"/>
      <w:r w:rsidRPr="000A6188">
        <w:rPr>
          <w:sz w:val="26"/>
          <w:szCs w:val="26"/>
        </w:rPr>
        <w:t>энергопринимающих</w:t>
      </w:r>
      <w:proofErr w:type="spellEnd"/>
      <w:r w:rsidRPr="000A6188">
        <w:rPr>
          <w:sz w:val="26"/>
          <w:szCs w:val="26"/>
        </w:rPr>
        <w:t xml:space="preserve"> устройств сетевой организацией</w:t>
      </w:r>
      <w:r w:rsidR="00852607" w:rsidRPr="000A6188">
        <w:rPr>
          <w:rStyle w:val="ae"/>
          <w:sz w:val="26"/>
          <w:szCs w:val="26"/>
        </w:rPr>
        <w:footnoteReference w:id="12"/>
      </w:r>
      <w:r w:rsidRPr="000A6188">
        <w:rPr>
          <w:sz w:val="26"/>
          <w:szCs w:val="26"/>
        </w:rPr>
        <w:t>;</w:t>
      </w:r>
    </w:p>
    <w:p w:rsidR="003640F5" w:rsidRPr="000A6188" w:rsidRDefault="003640F5" w:rsidP="00DC18FC">
      <w:pPr>
        <w:pStyle w:val="ConsPlusNormal"/>
        <w:spacing w:before="240"/>
        <w:ind w:firstLine="540"/>
        <w:contextualSpacing/>
        <w:jc w:val="both"/>
        <w:rPr>
          <w:sz w:val="26"/>
          <w:szCs w:val="26"/>
        </w:rPr>
      </w:pPr>
      <w:r w:rsidRPr="000A6188">
        <w:rPr>
          <w:sz w:val="26"/>
          <w:szCs w:val="26"/>
        </w:rPr>
        <w:t xml:space="preserve">после осуществления сетевой организацией фактического присоединения </w:t>
      </w:r>
      <w:proofErr w:type="spellStart"/>
      <w:r w:rsidRPr="000A6188">
        <w:rPr>
          <w:sz w:val="26"/>
          <w:szCs w:val="26"/>
        </w:rPr>
        <w:t>энергопринимающих</w:t>
      </w:r>
      <w:proofErr w:type="spellEnd"/>
      <w:r w:rsidRPr="000A6188">
        <w:rPr>
          <w:sz w:val="26"/>
          <w:szCs w:val="26"/>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w:t>
      </w:r>
      <w:r w:rsidR="003E12F4" w:rsidRPr="000A6188">
        <w:rPr>
          <w:sz w:val="26"/>
          <w:szCs w:val="26"/>
        </w:rPr>
        <w:t>пяти</w:t>
      </w:r>
      <w:r w:rsidRPr="000A6188">
        <w:rPr>
          <w:sz w:val="26"/>
          <w:szCs w:val="26"/>
        </w:rPr>
        <w:t xml:space="preserve"> рабочих дней со дня получения указанного акта от сетевой организации</w:t>
      </w:r>
      <w:r w:rsidR="003E12F4" w:rsidRPr="000A6188">
        <w:rPr>
          <w:sz w:val="26"/>
          <w:szCs w:val="26"/>
        </w:rPr>
        <w:t xml:space="preserve">, а в случае осуществления технологического присоединения </w:t>
      </w:r>
      <w:proofErr w:type="spellStart"/>
      <w:r w:rsidR="003E12F4" w:rsidRPr="000A6188">
        <w:rPr>
          <w:sz w:val="26"/>
          <w:szCs w:val="26"/>
        </w:rPr>
        <w:t>энергопринимающих</w:t>
      </w:r>
      <w:proofErr w:type="spellEnd"/>
      <w:r w:rsidR="003E12F4" w:rsidRPr="000A6188">
        <w:rPr>
          <w:sz w:val="26"/>
          <w:szCs w:val="26"/>
        </w:rPr>
        <w:t xml:space="preserve"> устройств на уровне напряжения 0,4кВ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w:t>
      </w:r>
      <w:r w:rsidR="003E12F4" w:rsidRPr="000A6188">
        <w:rPr>
          <w:sz w:val="26"/>
          <w:szCs w:val="26"/>
        </w:rPr>
        <w:lastRenderedPageBreak/>
        <w:t>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rsidR="00E06D50" w:rsidRPr="000A6188" w:rsidRDefault="00E06D50" w:rsidP="00DC18FC">
      <w:pPr>
        <w:pStyle w:val="ConsPlusNormal"/>
        <w:spacing w:before="240"/>
        <w:ind w:firstLine="540"/>
        <w:contextualSpacing/>
        <w:jc w:val="both"/>
        <w:rPr>
          <w:sz w:val="26"/>
          <w:szCs w:val="26"/>
        </w:rPr>
      </w:pPr>
      <w:r w:rsidRPr="000A6188">
        <w:rPr>
          <w:sz w:val="26"/>
          <w:szCs w:val="26"/>
        </w:rPr>
        <w:t xml:space="preserve">надлежащим образом исполнять указанные в </w:t>
      </w:r>
      <w:hyperlink w:anchor="Par2591" w:tooltip="III. Плата за технологическое присоединение" w:history="1">
        <w:r w:rsidRPr="000A6188">
          <w:rPr>
            <w:sz w:val="26"/>
            <w:szCs w:val="26"/>
          </w:rPr>
          <w:t>разделе III</w:t>
        </w:r>
      </w:hyperlink>
      <w:r w:rsidRPr="000A6188">
        <w:rPr>
          <w:sz w:val="26"/>
          <w:szCs w:val="26"/>
        </w:rPr>
        <w:t xml:space="preserve"> настоящего договора обязательства по оплате счета;</w:t>
      </w:r>
    </w:p>
    <w:p w:rsidR="00E06D50" w:rsidRPr="000A6188" w:rsidRDefault="00E06D50" w:rsidP="00DC18FC">
      <w:pPr>
        <w:pStyle w:val="ConsPlusNormal"/>
        <w:spacing w:before="240"/>
        <w:ind w:firstLine="540"/>
        <w:contextualSpacing/>
        <w:jc w:val="both"/>
        <w:rPr>
          <w:sz w:val="26"/>
          <w:szCs w:val="26"/>
        </w:rPr>
      </w:pPr>
      <w:r w:rsidRPr="000A6188">
        <w:rPr>
          <w:sz w:val="26"/>
          <w:szCs w:val="26"/>
        </w:rPr>
        <w:t>в случае если установка приборов учета электрической энергии и (или) иного оборудования возможна только в границах участка заявителя или на объектах заявителя, обеспечить представление на безвозмездной основе мест установки приборов учета электрической энергии и (или) иного оборудования и доступ к таким местам.</w:t>
      </w:r>
    </w:p>
    <w:p w:rsidR="00985AC9" w:rsidRPr="000A6188" w:rsidRDefault="00985AC9" w:rsidP="00DC18FC">
      <w:pPr>
        <w:pStyle w:val="ConsPlusNormal"/>
        <w:spacing w:before="240"/>
        <w:ind w:firstLine="540"/>
        <w:contextualSpacing/>
        <w:jc w:val="both"/>
        <w:rPr>
          <w:sz w:val="26"/>
          <w:szCs w:val="26"/>
        </w:rPr>
      </w:pPr>
      <w:r w:rsidRPr="000A6188">
        <w:rPr>
          <w:sz w:val="26"/>
          <w:szCs w:val="26"/>
        </w:rPr>
        <w:t xml:space="preserve">уведомить сетевую организацию о направлении заявок в иные сетевые организации при технологическом присоединении </w:t>
      </w:r>
      <w:proofErr w:type="spellStart"/>
      <w:r w:rsidRPr="000A6188">
        <w:rPr>
          <w:sz w:val="26"/>
          <w:szCs w:val="26"/>
        </w:rPr>
        <w:t>энергопринимающих</w:t>
      </w:r>
      <w:proofErr w:type="spellEnd"/>
      <w:r w:rsidRPr="000A6188">
        <w:rPr>
          <w:sz w:val="26"/>
          <w:szCs w:val="26"/>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bookmarkStart w:id="4" w:name="_Ref42796673"/>
      <w:r w:rsidR="007F5277" w:rsidRPr="000A6188">
        <w:rPr>
          <w:rStyle w:val="ae"/>
          <w:sz w:val="26"/>
          <w:szCs w:val="26"/>
        </w:rPr>
        <w:footnoteReference w:id="13"/>
      </w:r>
      <w:bookmarkEnd w:id="4"/>
      <w:r w:rsidRPr="000A6188">
        <w:rPr>
          <w:sz w:val="26"/>
          <w:szCs w:val="26"/>
        </w:rPr>
        <w:t>.</w:t>
      </w:r>
    </w:p>
    <w:p w:rsidR="006C0D47" w:rsidRPr="000A6188" w:rsidRDefault="006C0D47" w:rsidP="00DC18FC">
      <w:pPr>
        <w:pStyle w:val="ConsPlusNormal"/>
        <w:spacing w:before="240"/>
        <w:ind w:firstLine="540"/>
        <w:contextualSpacing/>
        <w:jc w:val="both"/>
        <w:rPr>
          <w:sz w:val="26"/>
          <w:szCs w:val="26"/>
        </w:rPr>
      </w:pPr>
      <w:r w:rsidRPr="000A6188">
        <w:rPr>
          <w:sz w:val="26"/>
          <w:szCs w:val="26"/>
        </w:rPr>
        <w:t>надлежаще выполнять инструкцию, содержащую последовательный перечень мероприятий, обеспечивающих безопасное осуществление действиями заявителя фактического присоединения и фактического приема напряжения и мощности, размещенную в личном кабинете заявителя;</w:t>
      </w:r>
    </w:p>
    <w:p w:rsidR="00E06D50" w:rsidRPr="000A6188" w:rsidRDefault="00E06D50" w:rsidP="00DC18FC">
      <w:pPr>
        <w:pStyle w:val="ConsPlusNormal"/>
        <w:spacing w:before="240"/>
        <w:ind w:firstLine="540"/>
        <w:contextualSpacing/>
        <w:jc w:val="both"/>
        <w:rPr>
          <w:sz w:val="26"/>
          <w:szCs w:val="26"/>
        </w:rPr>
      </w:pPr>
      <w:r w:rsidRPr="000A6188">
        <w:rPr>
          <w:sz w:val="26"/>
          <w:szCs w:val="26"/>
        </w:rPr>
        <w:t>10.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E06D50" w:rsidRPr="000A6188" w:rsidRDefault="00E06D50" w:rsidP="00DC18FC">
      <w:pPr>
        <w:pStyle w:val="ConsPlusNormal"/>
        <w:contextualSpacing/>
        <w:jc w:val="both"/>
        <w:rPr>
          <w:sz w:val="26"/>
          <w:szCs w:val="26"/>
        </w:rPr>
      </w:pPr>
    </w:p>
    <w:p w:rsidR="00E06D50" w:rsidRPr="000A6188" w:rsidRDefault="00E06D50" w:rsidP="00DC18FC">
      <w:pPr>
        <w:pStyle w:val="ConsPlusNormal"/>
        <w:contextualSpacing/>
        <w:jc w:val="center"/>
        <w:outlineLvl w:val="2"/>
        <w:rPr>
          <w:sz w:val="26"/>
          <w:szCs w:val="26"/>
        </w:rPr>
      </w:pPr>
      <w:bookmarkStart w:id="5" w:name="Par2591"/>
      <w:bookmarkEnd w:id="5"/>
      <w:r w:rsidRPr="000A6188">
        <w:rPr>
          <w:sz w:val="26"/>
          <w:szCs w:val="26"/>
        </w:rPr>
        <w:t>III. Плата за технологическое присоединение</w:t>
      </w:r>
    </w:p>
    <w:p w:rsidR="00E06D50" w:rsidRPr="000A6188" w:rsidRDefault="00E06D50" w:rsidP="00DC18FC">
      <w:pPr>
        <w:pStyle w:val="ConsPlusNormal"/>
        <w:contextualSpacing/>
        <w:jc w:val="center"/>
        <w:rPr>
          <w:sz w:val="26"/>
          <w:szCs w:val="26"/>
        </w:rPr>
      </w:pPr>
      <w:r w:rsidRPr="000A6188">
        <w:rPr>
          <w:sz w:val="26"/>
          <w:szCs w:val="26"/>
        </w:rPr>
        <w:t>и порядок расчетов</w:t>
      </w:r>
    </w:p>
    <w:p w:rsidR="00E06D50" w:rsidRPr="000A6188" w:rsidRDefault="00E06D50" w:rsidP="00DC18FC">
      <w:pPr>
        <w:pStyle w:val="ConsPlusNormal"/>
        <w:contextualSpacing/>
        <w:jc w:val="both"/>
        <w:rPr>
          <w:sz w:val="26"/>
          <w:szCs w:val="26"/>
        </w:rPr>
      </w:pPr>
    </w:p>
    <w:p w:rsidR="004B60C2" w:rsidRDefault="00E06D50" w:rsidP="001A6E43">
      <w:pPr>
        <w:spacing w:after="0" w:line="240" w:lineRule="auto"/>
        <w:ind w:firstLine="567"/>
        <w:jc w:val="both"/>
        <w:rPr>
          <w:rFonts w:ascii="Times New Roman" w:hAnsi="Times New Roman" w:cs="Times New Roman"/>
          <w:sz w:val="26"/>
          <w:szCs w:val="26"/>
        </w:rPr>
      </w:pPr>
      <w:r w:rsidRPr="000A6188">
        <w:rPr>
          <w:rFonts w:ascii="Times New Roman" w:hAnsi="Times New Roman" w:cs="Times New Roman"/>
          <w:sz w:val="26"/>
          <w:szCs w:val="26"/>
        </w:rPr>
        <w:t>11</w:t>
      </w:r>
      <w:r w:rsidR="0071165B" w:rsidRPr="000A6188">
        <w:rPr>
          <w:rFonts w:ascii="Times New Roman" w:hAnsi="Times New Roman" w:cs="Times New Roman"/>
          <w:sz w:val="26"/>
          <w:szCs w:val="26"/>
        </w:rPr>
        <w:t xml:space="preserve">. </w:t>
      </w:r>
      <w:r w:rsidR="00437F52" w:rsidRPr="000A6188">
        <w:rPr>
          <w:rFonts w:ascii="Times New Roman" w:hAnsi="Times New Roman" w:cs="Times New Roman"/>
          <w:sz w:val="26"/>
          <w:szCs w:val="26"/>
        </w:rPr>
        <w:t>Размер платы за технологическое присоединение устанавливается органом исполнительной власти в области государственного регулирования тарифов.</w:t>
      </w:r>
    </w:p>
    <w:p w:rsidR="00FC2D5E" w:rsidRDefault="008B2476" w:rsidP="001A6E43">
      <w:pPr>
        <w:spacing w:after="0" w:line="240" w:lineRule="auto"/>
        <w:ind w:firstLine="567"/>
        <w:jc w:val="both"/>
        <w:rPr>
          <w:rFonts w:ascii="Times New Roman" w:hAnsi="Times New Roman" w:cs="Times New Roman"/>
          <w:kern w:val="2"/>
          <w:sz w:val="26"/>
          <w:szCs w:val="26"/>
        </w:rPr>
      </w:pPr>
      <w:r w:rsidRPr="00014484">
        <w:rPr>
          <w:rFonts w:ascii="Times New Roman" w:hAnsi="Times New Roman" w:cs="Times New Roman"/>
          <w:sz w:val="26"/>
          <w:szCs w:val="26"/>
        </w:rPr>
        <w:t xml:space="preserve">12. </w:t>
      </w:r>
      <w:r w:rsidR="00543550">
        <w:rPr>
          <w:rFonts w:ascii="Times New Roman" w:hAnsi="Times New Roman" w:cs="Times New Roman"/>
          <w:sz w:val="26"/>
          <w:szCs w:val="26"/>
        </w:rPr>
        <w:t>Размер платы за технологическое присоединение определяется в соответствии с Приказом Министерства строительства, жилищно-коммунального хозяйства и энергетики Удмуртской Республики «</w:t>
      </w:r>
      <w:r w:rsidR="00543550">
        <w:rPr>
          <w:rFonts w:ascii="Times New Roman" w:hAnsi="Times New Roman" w:cs="Times New Roman"/>
          <w:color w:val="000000"/>
          <w:sz w:val="26"/>
          <w:szCs w:val="26"/>
        </w:rPr>
        <w:t xml:space="preserve">Об установлении стандартизированных тарифных ставок и платы за технологическое присоединение к </w:t>
      </w:r>
      <w:r w:rsidR="00543550">
        <w:rPr>
          <w:rFonts w:ascii="Times New Roman" w:hAnsi="Times New Roman" w:cs="Times New Roman"/>
          <w:color w:val="0E0F0F"/>
          <w:sz w:val="26"/>
          <w:szCs w:val="26"/>
        </w:rPr>
        <w:t>т</w:t>
      </w:r>
      <w:r w:rsidR="00543550">
        <w:rPr>
          <w:rFonts w:ascii="Times New Roman" w:hAnsi="Times New Roman" w:cs="Times New Roman"/>
          <w:color w:val="000000"/>
          <w:sz w:val="26"/>
          <w:szCs w:val="26"/>
        </w:rPr>
        <w:t xml:space="preserve">ерриториальным распределительным сетям сетевых организаций, </w:t>
      </w:r>
      <w:r w:rsidR="00543550">
        <w:rPr>
          <w:rFonts w:ascii="Times New Roman" w:hAnsi="Times New Roman" w:cs="Times New Roman"/>
          <w:color w:val="0E0F0F"/>
          <w:sz w:val="26"/>
          <w:szCs w:val="26"/>
        </w:rPr>
        <w:t>р</w:t>
      </w:r>
      <w:r w:rsidR="00543550">
        <w:rPr>
          <w:rFonts w:ascii="Times New Roman" w:hAnsi="Times New Roman" w:cs="Times New Roman"/>
          <w:color w:val="000000"/>
          <w:sz w:val="26"/>
          <w:szCs w:val="26"/>
        </w:rPr>
        <w:t>асположенных на территории Удмуртской Республики на 202</w:t>
      </w:r>
      <w:r w:rsidR="00E907E8">
        <w:rPr>
          <w:rFonts w:ascii="Times New Roman" w:hAnsi="Times New Roman" w:cs="Times New Roman"/>
          <w:color w:val="000000"/>
          <w:sz w:val="26"/>
          <w:szCs w:val="26"/>
        </w:rPr>
        <w:t>5</w:t>
      </w:r>
      <w:r w:rsidR="00543550">
        <w:rPr>
          <w:rFonts w:ascii="Times New Roman" w:hAnsi="Times New Roman" w:cs="Times New Roman"/>
          <w:color w:val="000000"/>
          <w:sz w:val="26"/>
          <w:szCs w:val="26"/>
        </w:rPr>
        <w:t xml:space="preserve"> год</w:t>
      </w:r>
      <w:r w:rsidR="00543550">
        <w:rPr>
          <w:rFonts w:ascii="Times New Roman" w:hAnsi="Times New Roman" w:cs="Times New Roman"/>
          <w:sz w:val="26"/>
          <w:szCs w:val="26"/>
        </w:rPr>
        <w:t xml:space="preserve">» от </w:t>
      </w:r>
      <w:r w:rsidR="009010D5">
        <w:rPr>
          <w:rFonts w:ascii="Times New Roman" w:hAnsi="Times New Roman" w:cs="Times New Roman"/>
          <w:sz w:val="26"/>
          <w:szCs w:val="26"/>
        </w:rPr>
        <w:t>0</w:t>
      </w:r>
      <w:r w:rsidR="009010D5" w:rsidRPr="009010D5">
        <w:rPr>
          <w:rFonts w:ascii="Times New Roman" w:hAnsi="Times New Roman" w:cs="Times New Roman"/>
          <w:sz w:val="26"/>
          <w:szCs w:val="26"/>
        </w:rPr>
        <w:t>5</w:t>
      </w:r>
      <w:r w:rsidR="00E54420" w:rsidRPr="00E54420">
        <w:rPr>
          <w:rFonts w:ascii="Times New Roman" w:hAnsi="Times New Roman" w:cs="Times New Roman"/>
          <w:sz w:val="26"/>
          <w:szCs w:val="26"/>
        </w:rPr>
        <w:t>.11.202</w:t>
      </w:r>
      <w:r w:rsidR="009010D5" w:rsidRPr="009010D5">
        <w:rPr>
          <w:rFonts w:ascii="Times New Roman" w:hAnsi="Times New Roman" w:cs="Times New Roman"/>
          <w:sz w:val="26"/>
          <w:szCs w:val="26"/>
        </w:rPr>
        <w:t>4</w:t>
      </w:r>
      <w:r w:rsidR="00E54420" w:rsidRPr="00E54420">
        <w:rPr>
          <w:rFonts w:ascii="Times New Roman" w:hAnsi="Times New Roman" w:cs="Times New Roman"/>
          <w:sz w:val="26"/>
          <w:szCs w:val="26"/>
        </w:rPr>
        <w:t xml:space="preserve"> № 2</w:t>
      </w:r>
      <w:r w:rsidR="009010D5" w:rsidRPr="009010D5">
        <w:rPr>
          <w:rFonts w:ascii="Times New Roman" w:hAnsi="Times New Roman" w:cs="Times New Roman"/>
          <w:sz w:val="26"/>
          <w:szCs w:val="26"/>
        </w:rPr>
        <w:t>2</w:t>
      </w:r>
      <w:r w:rsidR="00E54420" w:rsidRPr="00E54420">
        <w:rPr>
          <w:rFonts w:ascii="Times New Roman" w:hAnsi="Times New Roman" w:cs="Times New Roman"/>
          <w:sz w:val="26"/>
          <w:szCs w:val="26"/>
        </w:rPr>
        <w:t>/1</w:t>
      </w:r>
      <w:r w:rsidR="00543550">
        <w:rPr>
          <w:rFonts w:ascii="Times New Roman" w:hAnsi="Times New Roman" w:cs="Times New Roman"/>
          <w:sz w:val="26"/>
          <w:szCs w:val="26"/>
        </w:rPr>
        <w:t xml:space="preserve"> и составляет </w:t>
      </w:r>
      <w:r w:rsidR="00B8011A" w:rsidRPr="00B8011A">
        <w:rPr>
          <w:rFonts w:ascii="Times New Roman" w:hAnsi="Times New Roman" w:cs="Times New Roman"/>
          <w:sz w:val="26"/>
          <w:szCs w:val="26"/>
        </w:rPr>
        <w:t xml:space="preserve">с учетом 20 % НДС </w:t>
      </w:r>
      <w:r w:rsidR="00111909">
        <w:rPr>
          <w:rFonts w:ascii="Times New Roman" w:hAnsi="Times New Roman" w:cs="Times New Roman"/>
          <w:sz w:val="26"/>
          <w:szCs w:val="26"/>
        </w:rPr>
        <w:t>95 169 (Девяносто пять тысяч сто шестьдесят девять) рублей 64 копейки</w:t>
      </w:r>
      <w:r w:rsidR="00FC2D5E" w:rsidRPr="00CC4261">
        <w:rPr>
          <w:rFonts w:ascii="Times New Roman" w:hAnsi="Times New Roman" w:cs="Times New Roman"/>
          <w:kern w:val="2"/>
          <w:sz w:val="26"/>
          <w:szCs w:val="26"/>
        </w:rPr>
        <w:t>.</w:t>
      </w:r>
    </w:p>
    <w:p w:rsidR="006E6B30" w:rsidRDefault="00FC2D5E" w:rsidP="00B8011A">
      <w:pPr>
        <w:spacing w:line="240" w:lineRule="auto"/>
        <w:ind w:firstLine="567"/>
        <w:jc w:val="both"/>
        <w:rPr>
          <w:rFonts w:ascii="Times New Roman" w:hAnsi="Times New Roman" w:cs="Times New Roman"/>
          <w:kern w:val="2"/>
          <w:sz w:val="26"/>
          <w:szCs w:val="26"/>
        </w:rPr>
      </w:pPr>
      <w:r w:rsidRPr="006873D5">
        <w:rPr>
          <w:rFonts w:ascii="Times New Roman" w:hAnsi="Times New Roman" w:cs="Times New Roman"/>
          <w:sz w:val="26"/>
          <w:szCs w:val="26"/>
        </w:rPr>
        <w:t xml:space="preserve">Всего с учетом 20 % НДС – </w:t>
      </w:r>
      <w:r w:rsidR="00111909">
        <w:rPr>
          <w:rFonts w:ascii="Times New Roman" w:hAnsi="Times New Roman" w:cs="Times New Roman"/>
          <w:sz w:val="26"/>
          <w:szCs w:val="26"/>
        </w:rPr>
        <w:t>95 169 (Девяносто пять тысяч сто шестьдесят девять) рублей 64 копейки</w:t>
      </w:r>
      <w:r w:rsidR="006E6B30" w:rsidRPr="00CC4261">
        <w:rPr>
          <w:rFonts w:ascii="Times New Roman" w:hAnsi="Times New Roman" w:cs="Times New Roman"/>
          <w:kern w:val="2"/>
          <w:sz w:val="26"/>
          <w:szCs w:val="26"/>
        </w:rPr>
        <w:t>.</w:t>
      </w:r>
    </w:p>
    <w:p w:rsidR="005E1853" w:rsidRPr="000A6188" w:rsidRDefault="009254F2" w:rsidP="006E6B30">
      <w:pPr>
        <w:spacing w:line="240" w:lineRule="auto"/>
        <w:ind w:firstLine="567"/>
        <w:jc w:val="both"/>
        <w:rPr>
          <w:rFonts w:ascii="Times New Roman" w:hAnsi="Times New Roman" w:cs="Times New Roman"/>
          <w:sz w:val="26"/>
          <w:szCs w:val="26"/>
        </w:rPr>
      </w:pPr>
      <w:r w:rsidRPr="000A6188">
        <w:rPr>
          <w:rFonts w:ascii="Times New Roman" w:hAnsi="Times New Roman" w:cs="Times New Roman"/>
          <w:sz w:val="26"/>
          <w:szCs w:val="26"/>
        </w:rPr>
        <w:t xml:space="preserve">13. </w:t>
      </w:r>
      <w:r w:rsidR="008D0546" w:rsidRPr="000A6188">
        <w:rPr>
          <w:rFonts w:ascii="Times New Roman" w:hAnsi="Times New Roman" w:cs="Times New Roman"/>
          <w:sz w:val="26"/>
          <w:szCs w:val="26"/>
        </w:rPr>
        <w:t>Внесение платы за технологическое присоединение осуществляется заявителем на основании счета, выставляемого сетевой организацией, для внесения платы (части платы) за технологическое присоединение.</w:t>
      </w:r>
    </w:p>
    <w:p w:rsidR="005E1853" w:rsidRPr="000A6188" w:rsidRDefault="008D0546" w:rsidP="00014484">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Выставление счета осуществляется сетевой организацией путем размещения указанного счета в личном кабинете заявителя. Датой выставления счета заявителю является дата размещения счета в личном кабинете.</w:t>
      </w:r>
    </w:p>
    <w:p w:rsidR="008D0546" w:rsidRPr="000A6188" w:rsidRDefault="008D0546" w:rsidP="00014484">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lastRenderedPageBreak/>
        <w:t xml:space="preserve">Заявитель обязан в течение 5 рабочих дней </w:t>
      </w:r>
      <w:r w:rsidR="00523FFA" w:rsidRPr="000A6188">
        <w:rPr>
          <w:rFonts w:ascii="Times New Roman" w:hAnsi="Times New Roman" w:cs="Times New Roman"/>
          <w:sz w:val="26"/>
          <w:szCs w:val="26"/>
        </w:rPr>
        <w:t>(если для заявителя установлено требование осуществления закупки с соблюдением требований Федерального закона «О контрактной системе в сфере закупок</w:t>
      </w:r>
      <w:r w:rsidR="005E1853" w:rsidRPr="000A6188">
        <w:rPr>
          <w:rFonts w:ascii="Times New Roman" w:hAnsi="Times New Roman" w:cs="Times New Roman"/>
          <w:sz w:val="26"/>
          <w:szCs w:val="26"/>
        </w:rPr>
        <w:t xml:space="preserve"> товаров, работ, услуг для обеспечения государственных и муниципальных нужд» или Федерального закона «О государственном оборонном заказе», - в течение 15 рабочих дней) </w:t>
      </w:r>
      <w:r w:rsidRPr="000A6188">
        <w:rPr>
          <w:rFonts w:ascii="Times New Roman" w:hAnsi="Times New Roman" w:cs="Times New Roman"/>
          <w:sz w:val="26"/>
          <w:szCs w:val="26"/>
        </w:rPr>
        <w:t>со дня выставления сетевой организацией счета, оплатить указанный счет.</w:t>
      </w:r>
    </w:p>
    <w:p w:rsidR="009254F2" w:rsidRPr="000A6188" w:rsidRDefault="009254F2" w:rsidP="009947C0">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Внесение платы за технологическое присоединение</w:t>
      </w:r>
      <w:r w:rsidR="009947C0" w:rsidRPr="000A6188">
        <w:rPr>
          <w:rFonts w:ascii="Calibri" w:eastAsiaTheme="minorHAnsi" w:hAnsi="Calibri" w:cs="Calibri"/>
          <w:sz w:val="20"/>
          <w:szCs w:val="20"/>
          <w:lang w:eastAsia="en-US"/>
        </w:rPr>
        <w:t xml:space="preserve"> </w:t>
      </w:r>
      <w:r w:rsidR="009947C0" w:rsidRPr="000A6188">
        <w:rPr>
          <w:rFonts w:ascii="Times New Roman" w:hAnsi="Times New Roman" w:cs="Times New Roman"/>
          <w:sz w:val="26"/>
          <w:szCs w:val="26"/>
        </w:rPr>
        <w:t>(кроме случаев, когда заявитель воспользовался правом предоставления рассрочки платежа за технологическое присоединение)</w:t>
      </w:r>
      <w:r w:rsidRPr="000A6188">
        <w:rPr>
          <w:rFonts w:ascii="Times New Roman" w:hAnsi="Times New Roman" w:cs="Times New Roman"/>
          <w:sz w:val="26"/>
          <w:szCs w:val="26"/>
        </w:rPr>
        <w:t xml:space="preserve"> осуществляется заявителем в следующем порядке:</w:t>
      </w:r>
    </w:p>
    <w:p w:rsidR="00257833" w:rsidRPr="000A6188" w:rsidRDefault="00257833" w:rsidP="009947C0">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15 процентов платы за технологическое присоединение вносятся </w:t>
      </w:r>
      <w:r w:rsidR="00A77084" w:rsidRPr="000A6188">
        <w:rPr>
          <w:rFonts w:ascii="Times New Roman" w:hAnsi="Times New Roman" w:cs="Times New Roman"/>
          <w:sz w:val="26"/>
          <w:szCs w:val="26"/>
        </w:rPr>
        <w:t>в порядке, предусмотренном абзацем 3 пункта 13 настоящего Договора</w:t>
      </w:r>
      <w:r w:rsidRPr="000A6188">
        <w:rPr>
          <w:rFonts w:ascii="Times New Roman" w:hAnsi="Times New Roman" w:cs="Times New Roman"/>
          <w:sz w:val="26"/>
          <w:szCs w:val="26"/>
        </w:rPr>
        <w:t>;</w:t>
      </w:r>
    </w:p>
    <w:p w:rsidR="00257833" w:rsidRPr="000A6188" w:rsidRDefault="00257833" w:rsidP="009947C0">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30 процентов платы за технологическое присоединение вносятся в течение </w:t>
      </w:r>
      <w:r w:rsidRPr="000A6188">
        <w:rPr>
          <w:rFonts w:ascii="Times New Roman" w:hAnsi="Times New Roman" w:cs="Times New Roman"/>
          <w:sz w:val="26"/>
          <w:szCs w:val="26"/>
        </w:rPr>
        <w:br/>
      </w:r>
      <w:r w:rsidR="00922E7F" w:rsidRPr="000A6188">
        <w:rPr>
          <w:rFonts w:ascii="Times New Roman" w:hAnsi="Times New Roman" w:cs="Times New Roman"/>
          <w:sz w:val="26"/>
          <w:szCs w:val="26"/>
        </w:rPr>
        <w:t>20</w:t>
      </w:r>
      <w:r w:rsidRPr="000A6188">
        <w:rPr>
          <w:rFonts w:ascii="Times New Roman" w:hAnsi="Times New Roman" w:cs="Times New Roman"/>
          <w:sz w:val="26"/>
          <w:szCs w:val="26"/>
        </w:rPr>
        <w:t xml:space="preserve"> дней со дня </w:t>
      </w:r>
      <w:r w:rsidR="00922E7F" w:rsidRPr="000A6188">
        <w:rPr>
          <w:rFonts w:ascii="Times New Roman" w:hAnsi="Times New Roman" w:cs="Times New Roman"/>
          <w:sz w:val="26"/>
          <w:szCs w:val="26"/>
        </w:rPr>
        <w:t>размещения в личном кабинете заявителя счета</w:t>
      </w:r>
      <w:r w:rsidRPr="000A6188">
        <w:rPr>
          <w:rFonts w:ascii="Times New Roman" w:hAnsi="Times New Roman" w:cs="Times New Roman"/>
          <w:sz w:val="26"/>
          <w:szCs w:val="26"/>
        </w:rPr>
        <w:t>;</w:t>
      </w:r>
    </w:p>
    <w:p w:rsidR="00257833" w:rsidRPr="00536143" w:rsidRDefault="00922E7F" w:rsidP="00E00F10">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536143">
        <w:rPr>
          <w:rFonts w:ascii="Times New Roman" w:hAnsi="Times New Roman" w:cs="Times New Roman"/>
          <w:sz w:val="26"/>
          <w:szCs w:val="26"/>
        </w:rPr>
        <w:t>3</w:t>
      </w:r>
      <w:r w:rsidR="00257833" w:rsidRPr="00536143">
        <w:rPr>
          <w:rFonts w:ascii="Times New Roman" w:hAnsi="Times New Roman" w:cs="Times New Roman"/>
          <w:sz w:val="26"/>
          <w:szCs w:val="26"/>
        </w:rPr>
        <w:t xml:space="preserve">5 процентов платы за технологическое присоединение вносятся в течение </w:t>
      </w:r>
      <w:r w:rsidR="00257833" w:rsidRPr="00536143">
        <w:rPr>
          <w:rFonts w:ascii="Times New Roman" w:hAnsi="Times New Roman" w:cs="Times New Roman"/>
          <w:sz w:val="26"/>
          <w:szCs w:val="26"/>
        </w:rPr>
        <w:br/>
      </w:r>
      <w:r w:rsidRPr="00536143">
        <w:rPr>
          <w:rFonts w:ascii="Times New Roman" w:hAnsi="Times New Roman" w:cs="Times New Roman"/>
          <w:sz w:val="26"/>
          <w:szCs w:val="26"/>
        </w:rPr>
        <w:t>40</w:t>
      </w:r>
      <w:r w:rsidR="00257833" w:rsidRPr="00536143">
        <w:rPr>
          <w:rFonts w:ascii="Times New Roman" w:hAnsi="Times New Roman" w:cs="Times New Roman"/>
          <w:sz w:val="26"/>
          <w:szCs w:val="26"/>
        </w:rPr>
        <w:t xml:space="preserve"> дней со дня </w:t>
      </w:r>
      <w:r w:rsidRPr="00536143">
        <w:rPr>
          <w:rFonts w:ascii="Times New Roman" w:hAnsi="Times New Roman" w:cs="Times New Roman"/>
          <w:sz w:val="26"/>
          <w:szCs w:val="26"/>
        </w:rPr>
        <w:t>размещения в личном кабинете заявителя счета</w:t>
      </w:r>
      <w:r w:rsidR="00257833" w:rsidRPr="00536143">
        <w:rPr>
          <w:rFonts w:ascii="Times New Roman" w:hAnsi="Times New Roman" w:cs="Times New Roman"/>
          <w:sz w:val="26"/>
          <w:szCs w:val="26"/>
        </w:rPr>
        <w:t>;</w:t>
      </w:r>
    </w:p>
    <w:p w:rsidR="00257833" w:rsidRPr="00536143" w:rsidRDefault="00922E7F" w:rsidP="00E00F10">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536143">
        <w:rPr>
          <w:rFonts w:ascii="Times New Roman" w:hAnsi="Times New Roman" w:cs="Times New Roman"/>
          <w:sz w:val="26"/>
          <w:szCs w:val="26"/>
        </w:rPr>
        <w:t>2</w:t>
      </w:r>
      <w:r w:rsidR="00257833" w:rsidRPr="00536143">
        <w:rPr>
          <w:rFonts w:ascii="Times New Roman" w:hAnsi="Times New Roman" w:cs="Times New Roman"/>
          <w:sz w:val="26"/>
          <w:szCs w:val="26"/>
        </w:rPr>
        <w:t xml:space="preserve">0 процентов платы за технологическое присоединение вносятся в течение </w:t>
      </w:r>
      <w:r w:rsidR="00257833" w:rsidRPr="00536143">
        <w:rPr>
          <w:rFonts w:ascii="Times New Roman" w:hAnsi="Times New Roman" w:cs="Times New Roman"/>
          <w:sz w:val="26"/>
          <w:szCs w:val="26"/>
        </w:rPr>
        <w:br/>
        <w:t>1</w:t>
      </w:r>
      <w:r w:rsidRPr="00536143">
        <w:rPr>
          <w:rFonts w:ascii="Times New Roman" w:hAnsi="Times New Roman" w:cs="Times New Roman"/>
          <w:sz w:val="26"/>
          <w:szCs w:val="26"/>
        </w:rPr>
        <w:t>0</w:t>
      </w:r>
      <w:r w:rsidR="00257833" w:rsidRPr="00536143">
        <w:rPr>
          <w:rFonts w:ascii="Times New Roman" w:hAnsi="Times New Roman" w:cs="Times New Roman"/>
          <w:sz w:val="26"/>
          <w:szCs w:val="26"/>
        </w:rPr>
        <w:t xml:space="preserve"> дней со дня </w:t>
      </w:r>
      <w:r w:rsidRPr="00536143">
        <w:rPr>
          <w:rFonts w:ascii="Times New Roman" w:hAnsi="Times New Roman" w:cs="Times New Roman"/>
          <w:sz w:val="26"/>
          <w:szCs w:val="26"/>
        </w:rPr>
        <w:t>размещения в личном кабинете заявителя</w:t>
      </w:r>
      <w:r w:rsidR="00257833" w:rsidRPr="00536143">
        <w:rPr>
          <w:rFonts w:ascii="Times New Roman" w:hAnsi="Times New Roman" w:cs="Times New Roman"/>
          <w:sz w:val="26"/>
          <w:szCs w:val="26"/>
        </w:rPr>
        <w:t xml:space="preserve"> </w:t>
      </w:r>
      <w:r w:rsidR="00A0417D" w:rsidRPr="00A0417D">
        <w:rPr>
          <w:rFonts w:ascii="Times New Roman" w:hAnsi="Times New Roman" w:cs="Times New Roman"/>
          <w:sz w:val="26"/>
          <w:szCs w:val="26"/>
        </w:rPr>
        <w:t>уведомления об обеспечении сетевой организацией возможности присоединения к электрическим сетям</w:t>
      </w:r>
      <w:r w:rsidR="00A0417D" w:rsidRPr="00A0417D">
        <w:rPr>
          <w:rStyle w:val="ae"/>
          <w:rFonts w:ascii="Times New Roman" w:hAnsi="Times New Roman" w:cs="Times New Roman"/>
          <w:sz w:val="26"/>
          <w:szCs w:val="26"/>
        </w:rPr>
        <w:footnoteReference w:id="14"/>
      </w:r>
      <w:r w:rsidR="00A0417D" w:rsidRPr="00A0417D">
        <w:rPr>
          <w:rFonts w:ascii="Times New Roman" w:hAnsi="Times New Roman" w:cs="Times New Roman"/>
          <w:sz w:val="26"/>
          <w:szCs w:val="26"/>
        </w:rPr>
        <w:t>.</w:t>
      </w:r>
    </w:p>
    <w:p w:rsidR="00257833" w:rsidRPr="000A6188" w:rsidRDefault="00257833" w:rsidP="00014484">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Заявитель, выразивший </w:t>
      </w:r>
      <w:r w:rsidR="0055121D" w:rsidRPr="000A6188">
        <w:rPr>
          <w:rFonts w:ascii="Times New Roman" w:hAnsi="Times New Roman" w:cs="Times New Roman"/>
          <w:sz w:val="26"/>
          <w:szCs w:val="26"/>
        </w:rPr>
        <w:t xml:space="preserve">в заявке </w:t>
      </w:r>
      <w:r w:rsidRPr="000A6188">
        <w:rPr>
          <w:rFonts w:ascii="Times New Roman" w:hAnsi="Times New Roman" w:cs="Times New Roman"/>
          <w:sz w:val="26"/>
          <w:szCs w:val="26"/>
        </w:rPr>
        <w:t>желание</w:t>
      </w:r>
      <w:r w:rsidR="0055121D" w:rsidRPr="000A6188">
        <w:rPr>
          <w:rFonts w:ascii="Times New Roman" w:hAnsi="Times New Roman" w:cs="Times New Roman"/>
          <w:sz w:val="26"/>
          <w:szCs w:val="26"/>
        </w:rPr>
        <w:t xml:space="preserve"> </w:t>
      </w:r>
      <w:r w:rsidRPr="000A6188">
        <w:rPr>
          <w:rFonts w:ascii="Times New Roman" w:hAnsi="Times New Roman" w:cs="Times New Roman"/>
          <w:sz w:val="26"/>
          <w:szCs w:val="26"/>
        </w:rPr>
        <w:t xml:space="preserve">воспользоваться рассрочкой платежа за технологическое присоединение, </w:t>
      </w:r>
      <w:r w:rsidR="00A0417D" w:rsidRPr="000A6188">
        <w:rPr>
          <w:rFonts w:ascii="Times New Roman" w:hAnsi="Times New Roman" w:cs="Times New Roman"/>
          <w:sz w:val="26"/>
          <w:szCs w:val="26"/>
        </w:rPr>
        <w:t>вносит</w:t>
      </w:r>
      <w:r w:rsidR="00A0417D" w:rsidRPr="00A0417D">
        <w:rPr>
          <w:rFonts w:ascii="Times New Roman" w:hAnsi="Times New Roman" w:cs="Times New Roman"/>
          <w:sz w:val="26"/>
          <w:szCs w:val="26"/>
          <w:vertAlign w:val="superscript"/>
        </w:rPr>
        <w:footnoteReference w:id="15"/>
      </w:r>
      <w:r w:rsidR="00A0417D" w:rsidRPr="00A0417D">
        <w:rPr>
          <w:rFonts w:ascii="Times New Roman" w:hAnsi="Times New Roman" w:cs="Times New Roman"/>
          <w:sz w:val="26"/>
          <w:szCs w:val="26"/>
        </w:rPr>
        <w:t>:</w:t>
      </w:r>
    </w:p>
    <w:p w:rsidR="00257833" w:rsidRPr="00536143" w:rsidRDefault="00257833" w:rsidP="00014484">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10 процентов платы за технологическое присоединение </w:t>
      </w:r>
      <w:r w:rsidR="006179FA" w:rsidRPr="000A6188">
        <w:rPr>
          <w:rFonts w:ascii="Times New Roman" w:hAnsi="Times New Roman" w:cs="Times New Roman"/>
          <w:sz w:val="26"/>
          <w:szCs w:val="26"/>
        </w:rPr>
        <w:t xml:space="preserve">в порядке, </w:t>
      </w:r>
      <w:r w:rsidR="006179FA" w:rsidRPr="00536143">
        <w:rPr>
          <w:rFonts w:ascii="Times New Roman" w:hAnsi="Times New Roman" w:cs="Times New Roman"/>
          <w:sz w:val="26"/>
          <w:szCs w:val="26"/>
        </w:rPr>
        <w:t>предусмотренном абзацем 3 пункта 13 настоящего Договора</w:t>
      </w:r>
      <w:r w:rsidRPr="00536143">
        <w:rPr>
          <w:rFonts w:ascii="Times New Roman" w:hAnsi="Times New Roman" w:cs="Times New Roman"/>
          <w:sz w:val="26"/>
          <w:szCs w:val="26"/>
        </w:rPr>
        <w:t>;</w:t>
      </w:r>
    </w:p>
    <w:p w:rsidR="00257833" w:rsidRPr="000A6188" w:rsidRDefault="00257833" w:rsidP="00014484">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536143">
        <w:rPr>
          <w:rFonts w:ascii="Times New Roman" w:hAnsi="Times New Roman" w:cs="Times New Roman"/>
          <w:sz w:val="26"/>
          <w:szCs w:val="26"/>
        </w:rPr>
        <w:t>90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r w:rsidR="00BA1203" w:rsidRPr="00014484">
        <w:rPr>
          <w:rFonts w:ascii="Times New Roman" w:hAnsi="Times New Roman" w:cs="Times New Roman"/>
          <w:sz w:val="26"/>
          <w:szCs w:val="26"/>
        </w:rPr>
        <w:t xml:space="preserve"> (в отношении заявителей, технологическое присоединение </w:t>
      </w:r>
      <w:proofErr w:type="spellStart"/>
      <w:r w:rsidR="00BA1203" w:rsidRPr="00536143">
        <w:rPr>
          <w:rFonts w:ascii="Times New Roman" w:hAnsi="Times New Roman" w:cs="Times New Roman"/>
          <w:sz w:val="26"/>
          <w:szCs w:val="26"/>
        </w:rPr>
        <w:t>энергопринимающих</w:t>
      </w:r>
      <w:proofErr w:type="spellEnd"/>
      <w:r w:rsidR="00BA1203" w:rsidRPr="00536143">
        <w:rPr>
          <w:rFonts w:ascii="Times New Roman" w:hAnsi="Times New Roman" w:cs="Times New Roman"/>
          <w:sz w:val="26"/>
          <w:szCs w:val="26"/>
        </w:rPr>
        <w:t xml:space="preserve"> устройств которых осуществляется на уровне напряжения 0,4 </w:t>
      </w:r>
      <w:proofErr w:type="spellStart"/>
      <w:r w:rsidR="00BA1203" w:rsidRPr="00536143">
        <w:rPr>
          <w:rFonts w:ascii="Times New Roman" w:hAnsi="Times New Roman" w:cs="Times New Roman"/>
          <w:sz w:val="26"/>
          <w:szCs w:val="26"/>
        </w:rPr>
        <w:t>кВ</w:t>
      </w:r>
      <w:proofErr w:type="spellEnd"/>
      <w:r w:rsidR="00BA1203" w:rsidRPr="00536143">
        <w:rPr>
          <w:rFonts w:ascii="Times New Roman" w:hAnsi="Times New Roman" w:cs="Times New Roman"/>
          <w:sz w:val="26"/>
          <w:szCs w:val="26"/>
        </w:rPr>
        <w:t xml:space="preserve"> и ниже, - со дня размещения в личном кабинете заявителя уведомления об обеспечении сетевой организацией возможности присоединения к электрическим сетям, подписанного со стороны сетевой организации)</w:t>
      </w:r>
      <w:r w:rsidRPr="00536143">
        <w:rPr>
          <w:rFonts w:ascii="Times New Roman" w:hAnsi="Times New Roman" w:cs="Times New Roman"/>
          <w:sz w:val="26"/>
          <w:szCs w:val="26"/>
        </w:rPr>
        <w:t>.</w:t>
      </w:r>
    </w:p>
    <w:p w:rsidR="00257833" w:rsidRPr="000A6188" w:rsidRDefault="00257833" w:rsidP="00257833">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0A6188">
        <w:rPr>
          <w:rFonts w:ascii="Times New Roman" w:hAnsi="Times New Roman" w:cs="Times New Roman"/>
          <w:sz w:val="26"/>
          <w:szCs w:val="26"/>
        </w:rPr>
        <w:t>14. Заявителем при внесении платы за технологическое присоединение в назначении платежа указываются реквизиты указанного счета.</w:t>
      </w:r>
    </w:p>
    <w:p w:rsidR="00257833" w:rsidRPr="000A6188" w:rsidRDefault="00257833" w:rsidP="00257833">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15. Датой исполнения обязательства заявителя по оплате расходов на технологическое присоединение считается дата внесения денежных средств на расчетный счет сетевой организации.</w:t>
      </w:r>
    </w:p>
    <w:p w:rsidR="00257833" w:rsidRPr="000A6188" w:rsidRDefault="00257833" w:rsidP="00257833">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257833" w:rsidRPr="000A6188" w:rsidRDefault="00257833" w:rsidP="00257833">
      <w:pPr>
        <w:widowControl w:val="0"/>
        <w:autoSpaceDE w:val="0"/>
        <w:autoSpaceDN w:val="0"/>
        <w:adjustRightInd w:val="0"/>
        <w:spacing w:after="0" w:line="240" w:lineRule="auto"/>
        <w:contextualSpacing/>
        <w:jc w:val="center"/>
        <w:outlineLvl w:val="2"/>
        <w:rPr>
          <w:rFonts w:ascii="Times New Roman" w:hAnsi="Times New Roman" w:cs="Times New Roman"/>
          <w:sz w:val="26"/>
          <w:szCs w:val="26"/>
        </w:rPr>
      </w:pPr>
      <w:r w:rsidRPr="000A6188">
        <w:rPr>
          <w:rFonts w:ascii="Times New Roman" w:hAnsi="Times New Roman" w:cs="Times New Roman"/>
          <w:sz w:val="26"/>
          <w:szCs w:val="26"/>
        </w:rPr>
        <w:t>IV. Разграничение балансовой принадлежности электрических</w:t>
      </w:r>
    </w:p>
    <w:p w:rsidR="00257833" w:rsidRPr="000A6188" w:rsidRDefault="00257833" w:rsidP="00257833">
      <w:pPr>
        <w:widowControl w:val="0"/>
        <w:autoSpaceDE w:val="0"/>
        <w:autoSpaceDN w:val="0"/>
        <w:adjustRightInd w:val="0"/>
        <w:spacing w:after="0" w:line="240" w:lineRule="auto"/>
        <w:contextualSpacing/>
        <w:jc w:val="center"/>
        <w:rPr>
          <w:rFonts w:ascii="Times New Roman" w:hAnsi="Times New Roman" w:cs="Times New Roman"/>
          <w:sz w:val="26"/>
          <w:szCs w:val="26"/>
        </w:rPr>
      </w:pPr>
      <w:r w:rsidRPr="000A6188">
        <w:rPr>
          <w:rFonts w:ascii="Times New Roman" w:hAnsi="Times New Roman" w:cs="Times New Roman"/>
          <w:sz w:val="26"/>
          <w:szCs w:val="26"/>
        </w:rPr>
        <w:t>сетей и эксплуатационной ответственности Сторон</w:t>
      </w:r>
    </w:p>
    <w:p w:rsidR="00257833" w:rsidRPr="000A6188" w:rsidRDefault="00257833" w:rsidP="00257833">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257833" w:rsidRPr="000A6188" w:rsidRDefault="00257833" w:rsidP="00257833">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lastRenderedPageBreak/>
        <w:t xml:space="preserve">16. Каждая из сторон несет балансовую и эксплуатационную ответственность до точки присоединения </w:t>
      </w:r>
      <w:proofErr w:type="spellStart"/>
      <w:r w:rsidRPr="000A6188">
        <w:rPr>
          <w:rFonts w:ascii="Times New Roman" w:hAnsi="Times New Roman" w:cs="Times New Roman"/>
          <w:sz w:val="26"/>
          <w:szCs w:val="26"/>
        </w:rPr>
        <w:t>энергопринимающих</w:t>
      </w:r>
      <w:proofErr w:type="spellEnd"/>
      <w:r w:rsidRPr="000A6188">
        <w:rPr>
          <w:rFonts w:ascii="Times New Roman" w:hAnsi="Times New Roman" w:cs="Times New Roman"/>
          <w:sz w:val="26"/>
          <w:szCs w:val="26"/>
        </w:rPr>
        <w:t xml:space="preserve"> устройств</w:t>
      </w:r>
      <w:r w:rsidRPr="000A6188">
        <w:rPr>
          <w:rFonts w:ascii="Times New Roman" w:hAnsi="Times New Roman" w:cs="Times New Roman"/>
          <w:sz w:val="26"/>
          <w:szCs w:val="26"/>
          <w:vertAlign w:val="superscript"/>
        </w:rPr>
        <w:footnoteReference w:id="16"/>
      </w:r>
      <w:r w:rsidRPr="000A6188">
        <w:rPr>
          <w:rFonts w:ascii="Times New Roman" w:hAnsi="Times New Roman" w:cs="Times New Roman"/>
          <w:sz w:val="26"/>
          <w:szCs w:val="26"/>
        </w:rPr>
        <w:t>.</w:t>
      </w:r>
    </w:p>
    <w:p w:rsidR="00257833" w:rsidRPr="000A6188" w:rsidRDefault="00257833" w:rsidP="00257833">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contextualSpacing/>
        <w:jc w:val="center"/>
        <w:outlineLvl w:val="2"/>
        <w:rPr>
          <w:rFonts w:ascii="Times New Roman" w:hAnsi="Times New Roman" w:cs="Times New Roman"/>
          <w:sz w:val="26"/>
          <w:szCs w:val="26"/>
        </w:rPr>
      </w:pPr>
      <w:r w:rsidRPr="000A6188">
        <w:rPr>
          <w:rFonts w:ascii="Times New Roman" w:hAnsi="Times New Roman" w:cs="Times New Roman"/>
          <w:sz w:val="26"/>
          <w:szCs w:val="26"/>
        </w:rPr>
        <w:t>V. Условия изменения, расторжения договора</w:t>
      </w:r>
    </w:p>
    <w:p w:rsidR="00D27292" w:rsidRPr="000A6188" w:rsidRDefault="00D27292" w:rsidP="00D27292">
      <w:pPr>
        <w:widowControl w:val="0"/>
        <w:autoSpaceDE w:val="0"/>
        <w:autoSpaceDN w:val="0"/>
        <w:adjustRightInd w:val="0"/>
        <w:spacing w:after="0" w:line="240" w:lineRule="auto"/>
        <w:contextualSpacing/>
        <w:jc w:val="center"/>
        <w:rPr>
          <w:rFonts w:ascii="Times New Roman" w:hAnsi="Times New Roman" w:cs="Times New Roman"/>
          <w:sz w:val="26"/>
          <w:szCs w:val="26"/>
        </w:rPr>
      </w:pPr>
      <w:r w:rsidRPr="000A6188">
        <w:rPr>
          <w:rFonts w:ascii="Times New Roman" w:hAnsi="Times New Roman" w:cs="Times New Roman"/>
          <w:sz w:val="26"/>
          <w:szCs w:val="26"/>
        </w:rPr>
        <w:t>и ответственность Сторон</w:t>
      </w:r>
    </w:p>
    <w:p w:rsidR="00D27292" w:rsidRPr="000A6188" w:rsidRDefault="00D27292" w:rsidP="00D27292">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17. Договор может быть изменен по письменному соглашению Сторон или в судебном порядке.</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18. Договор может быть расторгнут по требованию одной из Сторон по основаниям, предусмотренным Гражданским кодексом Российской Федерации.</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19.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D27292" w:rsidRPr="000A6188" w:rsidRDefault="00D27292" w:rsidP="0090568D">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Нарушение заявителем установленного договором срока осуществления мероприятий по технологическому присоединению</w:t>
      </w:r>
      <w:r w:rsidR="00B66A3C" w:rsidRPr="000A6188">
        <w:rPr>
          <w:rFonts w:ascii="Calibri" w:eastAsiaTheme="minorHAnsi" w:hAnsi="Calibri" w:cs="Calibri"/>
          <w:sz w:val="20"/>
          <w:szCs w:val="20"/>
          <w:lang w:eastAsia="en-US"/>
        </w:rPr>
        <w:t xml:space="preserve"> </w:t>
      </w:r>
      <w:r w:rsidR="00B66A3C" w:rsidRPr="000A6188">
        <w:rPr>
          <w:rFonts w:ascii="Times New Roman" w:hAnsi="Times New Roman" w:cs="Times New Roman"/>
          <w:sz w:val="26"/>
          <w:szCs w:val="26"/>
        </w:rPr>
        <w:t xml:space="preserve">(если техническими условиями предусмотрен поэтапный ввод в работу </w:t>
      </w:r>
      <w:proofErr w:type="spellStart"/>
      <w:r w:rsidR="00B66A3C" w:rsidRPr="000A6188">
        <w:rPr>
          <w:rFonts w:ascii="Times New Roman" w:hAnsi="Times New Roman" w:cs="Times New Roman"/>
          <w:sz w:val="26"/>
          <w:szCs w:val="26"/>
        </w:rPr>
        <w:t>энергопринимающих</w:t>
      </w:r>
      <w:proofErr w:type="spellEnd"/>
      <w:r w:rsidR="00B66A3C" w:rsidRPr="000A6188">
        <w:rPr>
          <w:rFonts w:ascii="Times New Roman" w:hAnsi="Times New Roman" w:cs="Times New Roman"/>
          <w:sz w:val="26"/>
          <w:szCs w:val="26"/>
        </w:rPr>
        <w:t xml:space="preserve"> устройств, - мероприятий, предусмотренных очередным этапом)</w:t>
      </w:r>
      <w:r w:rsidRPr="000A6188">
        <w:rPr>
          <w:rFonts w:ascii="Times New Roman" w:hAnsi="Times New Roman" w:cs="Times New Roman"/>
          <w:sz w:val="26"/>
          <w:szCs w:val="26"/>
        </w:rPr>
        <w:t xml:space="preserve">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20. </w:t>
      </w:r>
      <w:bookmarkStart w:id="6" w:name="Par2620"/>
      <w:bookmarkEnd w:id="6"/>
      <w:r w:rsidRPr="000A6188">
        <w:rPr>
          <w:rFonts w:ascii="Times New Roman" w:hAnsi="Times New Roman" w:cs="Times New Roman"/>
          <w:sz w:val="26"/>
          <w:szCs w:val="26"/>
        </w:rP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w:t>
      </w:r>
      <w:r w:rsidR="008E4E09" w:rsidRPr="000A6188">
        <w:rPr>
          <w:rFonts w:ascii="Times New Roman" w:hAnsi="Times New Roman" w:cs="Times New Roman"/>
          <w:sz w:val="26"/>
          <w:szCs w:val="26"/>
        </w:rPr>
        <w:t xml:space="preserve"> (за исключение случаев нарушения выполнения технических условий заявителями, технологическое присоединение </w:t>
      </w:r>
      <w:proofErr w:type="spellStart"/>
      <w:r w:rsidR="008E4E09" w:rsidRPr="000A6188">
        <w:rPr>
          <w:rFonts w:ascii="Times New Roman" w:hAnsi="Times New Roman" w:cs="Times New Roman"/>
          <w:sz w:val="26"/>
          <w:szCs w:val="26"/>
        </w:rPr>
        <w:t>энергопринимающих</w:t>
      </w:r>
      <w:proofErr w:type="spellEnd"/>
      <w:r w:rsidR="008E4E09" w:rsidRPr="000A6188">
        <w:rPr>
          <w:rFonts w:ascii="Times New Roman" w:hAnsi="Times New Roman" w:cs="Times New Roman"/>
          <w:sz w:val="26"/>
          <w:szCs w:val="26"/>
        </w:rPr>
        <w:t xml:space="preserve"> устройств которых осуществляется на уровне напряжения 0,4 </w:t>
      </w:r>
      <w:proofErr w:type="spellStart"/>
      <w:r w:rsidR="008E4E09" w:rsidRPr="000A6188">
        <w:rPr>
          <w:rFonts w:ascii="Times New Roman" w:hAnsi="Times New Roman" w:cs="Times New Roman"/>
          <w:sz w:val="26"/>
          <w:szCs w:val="26"/>
        </w:rPr>
        <w:t>кВ</w:t>
      </w:r>
      <w:proofErr w:type="spellEnd"/>
      <w:r w:rsidR="008E4E09" w:rsidRPr="000A6188">
        <w:rPr>
          <w:rFonts w:ascii="Times New Roman" w:hAnsi="Times New Roman" w:cs="Times New Roman"/>
          <w:sz w:val="26"/>
          <w:szCs w:val="26"/>
        </w:rPr>
        <w:t xml:space="preserve"> и ниже)</w:t>
      </w:r>
      <w:r w:rsidRPr="000A6188">
        <w:rPr>
          <w:rFonts w:ascii="Times New Roman" w:hAnsi="Times New Roman" w:cs="Times New Roman"/>
          <w:sz w:val="26"/>
          <w:szCs w:val="26"/>
        </w:rPr>
        <w:t>.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bookmarkStart w:id="7" w:name="Par2619"/>
      <w:bookmarkEnd w:id="7"/>
      <w:r w:rsidRPr="000A6188">
        <w:rPr>
          <w:rFonts w:ascii="Times New Roman" w:hAnsi="Times New Roman" w:cs="Times New Roman"/>
          <w:sz w:val="26"/>
          <w:szCs w:val="26"/>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2619" w:tooltip="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 w:history="1">
        <w:r w:rsidRPr="000A6188">
          <w:rPr>
            <w:rFonts w:ascii="Times New Roman" w:hAnsi="Times New Roman" w:cs="Times New Roman"/>
            <w:sz w:val="26"/>
            <w:szCs w:val="26"/>
          </w:rPr>
          <w:t>абзацем первым</w:t>
        </w:r>
      </w:hyperlink>
      <w:r w:rsidRPr="000A6188">
        <w:rPr>
          <w:rFonts w:ascii="Times New Roman" w:hAnsi="Times New Roman" w:cs="Times New Roman"/>
          <w:sz w:val="26"/>
          <w:szCs w:val="26"/>
        </w:rPr>
        <w:t xml:space="preserve"> или </w:t>
      </w:r>
      <w:hyperlink w:anchor="Par2620" w:tooltip="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 w:history="1">
        <w:r w:rsidRPr="000A6188">
          <w:rPr>
            <w:rFonts w:ascii="Times New Roman" w:hAnsi="Times New Roman" w:cs="Times New Roman"/>
            <w:sz w:val="26"/>
            <w:szCs w:val="26"/>
          </w:rPr>
          <w:t>вторым</w:t>
        </w:r>
      </w:hyperlink>
      <w:r w:rsidRPr="000A6188">
        <w:rPr>
          <w:rFonts w:ascii="Times New Roman" w:hAnsi="Times New Roman" w:cs="Times New Roman"/>
          <w:sz w:val="26"/>
          <w:szCs w:val="26"/>
        </w:rPr>
        <w:t xml:space="preserve"> настоящего пункта, в случае необоснованного уклонения либо отказа от ее уплаты</w:t>
      </w:r>
      <w:r w:rsidRPr="000A6188">
        <w:rPr>
          <w:rFonts w:ascii="Times New Roman" w:hAnsi="Times New Roman" w:cs="Times New Roman"/>
          <w:sz w:val="26"/>
          <w:szCs w:val="26"/>
          <w:vertAlign w:val="superscript"/>
        </w:rPr>
        <w:footnoteReference w:id="17"/>
      </w:r>
      <w:r w:rsidRPr="000A6188">
        <w:rPr>
          <w:rFonts w:ascii="Times New Roman" w:hAnsi="Times New Roman" w:cs="Times New Roman"/>
          <w:sz w:val="26"/>
          <w:szCs w:val="26"/>
        </w:rPr>
        <w:t>.</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21.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D27292" w:rsidRPr="000A6188" w:rsidRDefault="00D27292" w:rsidP="00D27292">
      <w:pPr>
        <w:widowControl w:val="0"/>
        <w:autoSpaceDE w:val="0"/>
        <w:autoSpaceDN w:val="0"/>
        <w:adjustRightInd w:val="0"/>
        <w:spacing w:before="240"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lastRenderedPageBreak/>
        <w:t>22.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D27292" w:rsidRPr="000A6188" w:rsidRDefault="00D27292" w:rsidP="00D27292">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contextualSpacing/>
        <w:jc w:val="center"/>
        <w:outlineLvl w:val="2"/>
        <w:rPr>
          <w:rFonts w:ascii="Times New Roman" w:hAnsi="Times New Roman" w:cs="Times New Roman"/>
          <w:sz w:val="26"/>
          <w:szCs w:val="26"/>
        </w:rPr>
      </w:pPr>
      <w:r w:rsidRPr="000A6188">
        <w:rPr>
          <w:rFonts w:ascii="Times New Roman" w:hAnsi="Times New Roman" w:cs="Times New Roman"/>
          <w:sz w:val="26"/>
          <w:szCs w:val="26"/>
        </w:rPr>
        <w:t>VI. Порядок разрешения споров</w:t>
      </w:r>
    </w:p>
    <w:p w:rsidR="00D27292" w:rsidRPr="000A6188" w:rsidRDefault="00D27292" w:rsidP="00D27292">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23.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D27292" w:rsidRPr="000A6188" w:rsidRDefault="00D27292" w:rsidP="00D27292">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contextualSpacing/>
        <w:jc w:val="center"/>
        <w:outlineLvl w:val="2"/>
        <w:rPr>
          <w:rFonts w:ascii="Times New Roman" w:hAnsi="Times New Roman" w:cs="Times New Roman"/>
          <w:sz w:val="26"/>
          <w:szCs w:val="26"/>
        </w:rPr>
      </w:pPr>
      <w:r w:rsidRPr="000A6188">
        <w:rPr>
          <w:rFonts w:ascii="Times New Roman" w:hAnsi="Times New Roman" w:cs="Times New Roman"/>
          <w:sz w:val="26"/>
          <w:szCs w:val="26"/>
        </w:rPr>
        <w:t>VII. Заключительные положения</w:t>
      </w:r>
    </w:p>
    <w:p w:rsidR="00D27292" w:rsidRPr="000A6188" w:rsidRDefault="00D27292" w:rsidP="00D27292">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D27292" w:rsidRPr="000A6188" w:rsidRDefault="00D27292" w:rsidP="00D27292">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24. Договор считается заключенным со дня оплаты заявителем счета.</w:t>
      </w:r>
    </w:p>
    <w:p w:rsidR="00D27292" w:rsidRPr="00D27292" w:rsidRDefault="00D27292" w:rsidP="00D27292">
      <w:pPr>
        <w:widowControl w:val="0"/>
        <w:autoSpaceDE w:val="0"/>
        <w:autoSpaceDN w:val="0"/>
        <w:adjustRightInd w:val="0"/>
        <w:spacing w:after="0" w:line="240" w:lineRule="auto"/>
        <w:ind w:firstLine="540"/>
        <w:contextualSpacing/>
        <w:jc w:val="both"/>
        <w:rPr>
          <w:rFonts w:ascii="Times New Roman" w:hAnsi="Times New Roman" w:cs="Times New Roman"/>
          <w:sz w:val="26"/>
          <w:szCs w:val="26"/>
        </w:rPr>
      </w:pPr>
      <w:r w:rsidRPr="000A6188">
        <w:rPr>
          <w:rFonts w:ascii="Times New Roman" w:hAnsi="Times New Roman" w:cs="Times New Roman"/>
          <w:sz w:val="26"/>
          <w:szCs w:val="26"/>
        </w:rPr>
        <w:t xml:space="preserve">25. В случае отсутствия оплаты первого авансового платежа в течение </w:t>
      </w:r>
      <w:r w:rsidR="007B2145">
        <w:rPr>
          <w:rFonts w:ascii="Times New Roman" w:hAnsi="Times New Roman" w:cs="Times New Roman"/>
          <w:sz w:val="26"/>
          <w:szCs w:val="26"/>
        </w:rPr>
        <w:t>30</w:t>
      </w:r>
      <w:r w:rsidRPr="000A6188">
        <w:rPr>
          <w:rFonts w:ascii="Times New Roman" w:hAnsi="Times New Roman" w:cs="Times New Roman"/>
          <w:sz w:val="26"/>
          <w:szCs w:val="26"/>
        </w:rPr>
        <w:t xml:space="preserve"> рабочих дней со дня выставлен</w:t>
      </w:r>
      <w:r w:rsidR="00DF7735" w:rsidRPr="000A6188">
        <w:rPr>
          <w:rFonts w:ascii="Times New Roman" w:hAnsi="Times New Roman" w:cs="Times New Roman"/>
          <w:sz w:val="26"/>
          <w:szCs w:val="26"/>
        </w:rPr>
        <w:t xml:space="preserve">ия сетевой организацией счета, </w:t>
      </w:r>
      <w:r w:rsidRPr="000A6188">
        <w:rPr>
          <w:rFonts w:ascii="Times New Roman" w:hAnsi="Times New Roman" w:cs="Times New Roman"/>
          <w:sz w:val="26"/>
          <w:szCs w:val="26"/>
        </w:rPr>
        <w:t>заявка аннулируется.</w:t>
      </w:r>
    </w:p>
    <w:p w:rsidR="000A2ECC" w:rsidRDefault="000A2ECC" w:rsidP="000A2ECC">
      <w:pPr>
        <w:tabs>
          <w:tab w:val="left" w:pos="426"/>
        </w:tabs>
        <w:spacing w:line="360" w:lineRule="atLeast"/>
        <w:jc w:val="center"/>
        <w:rPr>
          <w:sz w:val="28"/>
          <w:szCs w:val="28"/>
        </w:rPr>
      </w:pPr>
    </w:p>
    <w:p w:rsidR="000A2ECC" w:rsidRPr="000A2ECC" w:rsidRDefault="000A2ECC" w:rsidP="000A2ECC">
      <w:pPr>
        <w:tabs>
          <w:tab w:val="left" w:pos="426"/>
        </w:tabs>
        <w:spacing w:line="360" w:lineRule="atLeast"/>
        <w:jc w:val="center"/>
        <w:rPr>
          <w:rFonts w:ascii="Times New Roman" w:hAnsi="Times New Roman" w:cs="Times New Roman"/>
          <w:sz w:val="28"/>
          <w:szCs w:val="28"/>
        </w:rPr>
      </w:pPr>
      <w:r w:rsidRPr="000A2ECC">
        <w:rPr>
          <w:rFonts w:ascii="Times New Roman" w:hAnsi="Times New Roman" w:cs="Times New Roman"/>
          <w:sz w:val="28"/>
          <w:szCs w:val="28"/>
        </w:rPr>
        <w:t>Реквизиты Сторон</w:t>
      </w:r>
    </w:p>
    <w:p w:rsidR="00257833" w:rsidRDefault="00257833" w:rsidP="00257833">
      <w:pPr>
        <w:pStyle w:val="ConsPlusNormal"/>
        <w:ind w:firstLine="540"/>
        <w:contextualSpacing/>
        <w:jc w:val="both"/>
        <w:rPr>
          <w:rFonts w:eastAsiaTheme="minorHAnsi"/>
          <w:sz w:val="26"/>
          <w:szCs w:val="26"/>
          <w:lang w:eastAsia="en-US"/>
        </w:rPr>
      </w:pPr>
    </w:p>
    <w:tbl>
      <w:tblPr>
        <w:tblW w:w="8896" w:type="dxa"/>
        <w:tblInd w:w="-108" w:type="dxa"/>
        <w:tblBorders>
          <w:top w:val="nil"/>
          <w:left w:val="nil"/>
          <w:bottom w:val="nil"/>
          <w:right w:val="nil"/>
        </w:tblBorders>
        <w:tblLayout w:type="fixed"/>
        <w:tblLook w:val="0000" w:firstRow="0" w:lastRow="0" w:firstColumn="0" w:lastColumn="0" w:noHBand="0" w:noVBand="0"/>
      </w:tblPr>
      <w:tblGrid>
        <w:gridCol w:w="4644"/>
        <w:gridCol w:w="4252"/>
      </w:tblGrid>
      <w:tr w:rsidR="000A2ECC" w:rsidRPr="001E0526" w:rsidTr="001A0BA9">
        <w:trPr>
          <w:trHeight w:val="4068"/>
        </w:trPr>
        <w:tc>
          <w:tcPr>
            <w:tcW w:w="4644" w:type="dxa"/>
          </w:tcPr>
          <w:p w:rsidR="000A2ECC" w:rsidRPr="001E0526" w:rsidRDefault="000A2ECC" w:rsidP="000A2ECC">
            <w:pPr>
              <w:pStyle w:val="Default"/>
              <w:jc w:val="center"/>
              <w:rPr>
                <w:sz w:val="22"/>
                <w:szCs w:val="18"/>
              </w:rPr>
            </w:pPr>
            <w:r w:rsidRPr="001E0526">
              <w:rPr>
                <w:sz w:val="22"/>
                <w:szCs w:val="18"/>
              </w:rPr>
              <w:t>СЕТЕВАЯ ОРГАНИЗАЦИЯ</w:t>
            </w:r>
          </w:p>
          <w:p w:rsidR="000A2ECC" w:rsidRPr="001E0526" w:rsidRDefault="000A2ECC" w:rsidP="000A2ECC">
            <w:pPr>
              <w:pStyle w:val="Default"/>
              <w:jc w:val="center"/>
              <w:rPr>
                <w:sz w:val="22"/>
                <w:szCs w:val="18"/>
              </w:rPr>
            </w:pPr>
          </w:p>
          <w:p w:rsidR="009239C1" w:rsidRPr="001E0526" w:rsidRDefault="009239C1" w:rsidP="009239C1">
            <w:pPr>
              <w:rPr>
                <w:rFonts w:ascii="Times New Roman" w:hAnsi="Times New Roman" w:cs="Times New Roman"/>
                <w:b/>
                <w:bCs/>
                <w:szCs w:val="18"/>
              </w:rPr>
            </w:pPr>
            <w:r w:rsidRPr="001E0526">
              <w:rPr>
                <w:rFonts w:ascii="Times New Roman" w:hAnsi="Times New Roman" w:cs="Times New Roman"/>
                <w:b/>
                <w:bCs/>
                <w:szCs w:val="18"/>
              </w:rPr>
              <w:t>ПАО «Россети Центр и Приволжье»</w:t>
            </w:r>
          </w:p>
          <w:p w:rsidR="009239C1" w:rsidRPr="001E0526" w:rsidRDefault="009239C1" w:rsidP="009239C1">
            <w:pPr>
              <w:pStyle w:val="af6"/>
              <w:overflowPunct/>
              <w:autoSpaceDE/>
              <w:autoSpaceDN/>
              <w:adjustRightInd/>
              <w:spacing w:before="0" w:after="0"/>
              <w:textAlignment w:val="auto"/>
              <w:rPr>
                <w:rFonts w:ascii="Times New Roman" w:hAnsi="Times New Roman"/>
                <w:szCs w:val="18"/>
                <w:lang w:val="ru-RU" w:eastAsia="ru-RU"/>
              </w:rPr>
            </w:pPr>
            <w:proofErr w:type="spellStart"/>
            <w:proofErr w:type="gramStart"/>
            <w:r w:rsidRPr="001E0526">
              <w:rPr>
                <w:rFonts w:ascii="Times New Roman" w:hAnsi="Times New Roman"/>
                <w:szCs w:val="18"/>
                <w:lang w:val="ru-RU" w:eastAsia="ru-RU"/>
              </w:rPr>
              <w:t>Юр.адрес</w:t>
            </w:r>
            <w:proofErr w:type="spellEnd"/>
            <w:proofErr w:type="gramEnd"/>
            <w:r w:rsidRPr="001E0526">
              <w:rPr>
                <w:rFonts w:ascii="Times New Roman" w:hAnsi="Times New Roman"/>
                <w:szCs w:val="18"/>
                <w:lang w:val="ru-RU" w:eastAsia="ru-RU"/>
              </w:rPr>
              <w:t xml:space="preserve">: </w:t>
            </w:r>
            <w:r w:rsidRPr="001E0526">
              <w:rPr>
                <w:rFonts w:ascii="Times New Roman" w:hAnsi="Times New Roman"/>
                <w:iCs/>
                <w:szCs w:val="18"/>
              </w:rPr>
              <w:t>603001 Нижегородская область, г. Нижний Новгород, ул. Рождественская, д.33</w:t>
            </w:r>
          </w:p>
          <w:p w:rsidR="009239C1" w:rsidRPr="001E0526" w:rsidRDefault="009239C1" w:rsidP="009239C1">
            <w:pPr>
              <w:pStyle w:val="af6"/>
              <w:overflowPunct/>
              <w:autoSpaceDE/>
              <w:autoSpaceDN/>
              <w:adjustRightInd/>
              <w:spacing w:before="0" w:after="0"/>
              <w:textAlignment w:val="auto"/>
              <w:rPr>
                <w:rFonts w:ascii="Times New Roman" w:hAnsi="Times New Roman"/>
                <w:szCs w:val="18"/>
                <w:lang w:val="ru-RU" w:eastAsia="ru-RU"/>
              </w:rPr>
            </w:pPr>
            <w:r w:rsidRPr="001E0526">
              <w:rPr>
                <w:rFonts w:ascii="Times New Roman" w:hAnsi="Times New Roman"/>
                <w:szCs w:val="18"/>
                <w:lang w:val="ru-RU" w:eastAsia="ru-RU"/>
              </w:rPr>
              <w:t>ОГРН: 1075260020043</w:t>
            </w:r>
          </w:p>
          <w:p w:rsidR="009239C1" w:rsidRPr="001E0526" w:rsidRDefault="009239C1" w:rsidP="009239C1">
            <w:pPr>
              <w:pStyle w:val="af6"/>
              <w:overflowPunct/>
              <w:autoSpaceDE/>
              <w:autoSpaceDN/>
              <w:adjustRightInd/>
              <w:spacing w:before="0" w:after="0"/>
              <w:textAlignment w:val="auto"/>
              <w:rPr>
                <w:rFonts w:ascii="Times New Roman" w:hAnsi="Times New Roman"/>
                <w:szCs w:val="18"/>
                <w:lang w:val="ru-RU" w:eastAsia="ru-RU"/>
              </w:rPr>
            </w:pPr>
            <w:r w:rsidRPr="001E0526">
              <w:rPr>
                <w:rFonts w:ascii="Times New Roman" w:hAnsi="Times New Roman"/>
                <w:szCs w:val="18"/>
                <w:lang w:val="ru-RU" w:eastAsia="ru-RU"/>
              </w:rPr>
              <w:t>ИНН/КПП: 5260200603/183502001</w:t>
            </w:r>
          </w:p>
          <w:p w:rsidR="009239C1" w:rsidRPr="001E0526" w:rsidRDefault="009239C1" w:rsidP="009239C1">
            <w:pPr>
              <w:pStyle w:val="af6"/>
              <w:overflowPunct/>
              <w:autoSpaceDE/>
              <w:autoSpaceDN/>
              <w:adjustRightInd/>
              <w:spacing w:before="0" w:after="0"/>
              <w:textAlignment w:val="auto"/>
              <w:rPr>
                <w:rFonts w:ascii="Times New Roman" w:hAnsi="Times New Roman"/>
                <w:b/>
                <w:bCs/>
                <w:szCs w:val="18"/>
                <w:lang w:val="ru-RU" w:eastAsia="ru-RU"/>
              </w:rPr>
            </w:pPr>
            <w:r w:rsidRPr="001E0526">
              <w:rPr>
                <w:rFonts w:ascii="Times New Roman" w:hAnsi="Times New Roman"/>
                <w:b/>
                <w:bCs/>
                <w:i/>
                <w:szCs w:val="18"/>
                <w:lang w:val="ru-RU" w:eastAsia="ru-RU"/>
              </w:rPr>
              <w:t>ПОЛУЧАТЕЛЬ:</w:t>
            </w:r>
            <w:r w:rsidRPr="001E0526">
              <w:rPr>
                <w:rFonts w:ascii="Times New Roman" w:hAnsi="Times New Roman"/>
                <w:b/>
                <w:bCs/>
                <w:szCs w:val="18"/>
                <w:lang w:val="ru-RU" w:eastAsia="ru-RU"/>
              </w:rPr>
              <w:t xml:space="preserve"> </w:t>
            </w:r>
            <w:r w:rsidRPr="001E0526">
              <w:rPr>
                <w:rFonts w:ascii="Times New Roman" w:hAnsi="Times New Roman"/>
                <w:b/>
                <w:bCs/>
                <w:szCs w:val="18"/>
                <w:u w:val="single"/>
                <w:lang w:val="ru-RU" w:eastAsia="ru-RU"/>
              </w:rPr>
              <w:t>филиал ПАО «Россети Центр и Приволжье» - «Удмуртэнерго»</w:t>
            </w:r>
          </w:p>
          <w:p w:rsidR="009239C1" w:rsidRPr="001E0526" w:rsidRDefault="009239C1" w:rsidP="009239C1">
            <w:pPr>
              <w:pStyle w:val="af6"/>
              <w:overflowPunct/>
              <w:autoSpaceDE/>
              <w:autoSpaceDN/>
              <w:adjustRightInd/>
              <w:spacing w:before="0" w:after="0"/>
              <w:textAlignment w:val="auto"/>
              <w:rPr>
                <w:rFonts w:ascii="Times New Roman" w:hAnsi="Times New Roman"/>
                <w:b/>
                <w:szCs w:val="18"/>
                <w:lang w:val="ru-RU" w:eastAsia="ru-RU"/>
              </w:rPr>
            </w:pPr>
            <w:r w:rsidRPr="001E0526">
              <w:rPr>
                <w:rFonts w:ascii="Times New Roman" w:hAnsi="Times New Roman"/>
                <w:b/>
                <w:szCs w:val="18"/>
                <w:lang w:val="ru-RU" w:eastAsia="ru-RU"/>
              </w:rPr>
              <w:t>Адрес местонахождения филиала: 426004, г.</w:t>
            </w:r>
            <w:r w:rsidRPr="001E0526">
              <w:rPr>
                <w:rFonts w:ascii="Times New Roman" w:hAnsi="Times New Roman"/>
                <w:szCs w:val="18"/>
                <w:lang w:val="ru-RU" w:eastAsia="ru-RU"/>
              </w:rPr>
              <w:t> </w:t>
            </w:r>
            <w:r w:rsidRPr="001E0526">
              <w:rPr>
                <w:rFonts w:ascii="Times New Roman" w:hAnsi="Times New Roman"/>
                <w:b/>
                <w:szCs w:val="18"/>
                <w:lang w:val="ru-RU" w:eastAsia="ru-RU"/>
              </w:rPr>
              <w:t>Ижевск, ул. Советская, 30</w:t>
            </w:r>
          </w:p>
          <w:p w:rsidR="009239C1" w:rsidRPr="001E0526" w:rsidRDefault="009239C1" w:rsidP="009239C1">
            <w:pPr>
              <w:pStyle w:val="af6"/>
              <w:overflowPunct/>
              <w:autoSpaceDE/>
              <w:autoSpaceDN/>
              <w:adjustRightInd/>
              <w:spacing w:before="0" w:after="0"/>
              <w:textAlignment w:val="auto"/>
              <w:rPr>
                <w:rFonts w:ascii="Times New Roman" w:hAnsi="Times New Roman"/>
                <w:b/>
                <w:szCs w:val="18"/>
                <w:u w:val="single"/>
                <w:lang w:val="ru-RU" w:eastAsia="ru-RU"/>
              </w:rPr>
            </w:pPr>
            <w:r w:rsidRPr="001E0526">
              <w:rPr>
                <w:rFonts w:ascii="Times New Roman" w:hAnsi="Times New Roman"/>
                <w:b/>
                <w:szCs w:val="18"/>
                <w:u w:val="single"/>
                <w:lang w:val="ru-RU" w:eastAsia="ru-RU"/>
              </w:rPr>
              <w:t>Р/с 407 02 81 040 000 0051 171</w:t>
            </w:r>
          </w:p>
          <w:p w:rsidR="009239C1" w:rsidRPr="001E0526" w:rsidRDefault="009239C1" w:rsidP="009239C1">
            <w:pPr>
              <w:pStyle w:val="af6"/>
              <w:overflowPunct/>
              <w:autoSpaceDE/>
              <w:autoSpaceDN/>
              <w:adjustRightInd/>
              <w:spacing w:before="0" w:after="0"/>
              <w:textAlignment w:val="auto"/>
              <w:rPr>
                <w:rFonts w:ascii="Times New Roman" w:hAnsi="Times New Roman"/>
                <w:b/>
                <w:szCs w:val="18"/>
                <w:lang w:val="ru-RU" w:eastAsia="ru-RU"/>
              </w:rPr>
            </w:pPr>
            <w:r w:rsidRPr="001E0526">
              <w:rPr>
                <w:rFonts w:ascii="Times New Roman" w:hAnsi="Times New Roman"/>
                <w:b/>
                <w:szCs w:val="18"/>
                <w:lang w:val="ru-RU" w:eastAsia="ru-RU"/>
              </w:rPr>
              <w:t xml:space="preserve">К/с </w:t>
            </w:r>
            <w:r w:rsidRPr="001E0526">
              <w:rPr>
                <w:rFonts w:ascii="Times New Roman" w:hAnsi="Times New Roman"/>
                <w:b/>
                <w:szCs w:val="18"/>
                <w:lang w:eastAsia="ru-RU"/>
              </w:rPr>
              <w:t>301</w:t>
            </w:r>
            <w:r w:rsidRPr="001E0526">
              <w:rPr>
                <w:rFonts w:ascii="Times New Roman" w:hAnsi="Times New Roman"/>
                <w:b/>
                <w:szCs w:val="18"/>
                <w:lang w:val="ru-RU" w:eastAsia="ru-RU"/>
              </w:rPr>
              <w:t xml:space="preserve"> </w:t>
            </w:r>
            <w:r w:rsidRPr="001E0526">
              <w:rPr>
                <w:rFonts w:ascii="Times New Roman" w:hAnsi="Times New Roman"/>
                <w:b/>
                <w:szCs w:val="18"/>
                <w:lang w:eastAsia="ru-RU"/>
              </w:rPr>
              <w:t>01</w:t>
            </w:r>
            <w:r w:rsidRPr="001E0526">
              <w:rPr>
                <w:rFonts w:ascii="Times New Roman" w:hAnsi="Times New Roman"/>
                <w:b/>
                <w:szCs w:val="18"/>
                <w:lang w:val="ru-RU" w:eastAsia="ru-RU"/>
              </w:rPr>
              <w:t xml:space="preserve"> </w:t>
            </w:r>
            <w:r w:rsidRPr="001E0526">
              <w:rPr>
                <w:rFonts w:ascii="Times New Roman" w:hAnsi="Times New Roman"/>
                <w:b/>
                <w:szCs w:val="18"/>
                <w:lang w:eastAsia="ru-RU"/>
              </w:rPr>
              <w:t>81</w:t>
            </w:r>
            <w:r w:rsidRPr="001E0526">
              <w:rPr>
                <w:rFonts w:ascii="Times New Roman" w:hAnsi="Times New Roman"/>
                <w:b/>
                <w:szCs w:val="18"/>
                <w:lang w:val="ru-RU" w:eastAsia="ru-RU"/>
              </w:rPr>
              <w:t> </w:t>
            </w:r>
            <w:r w:rsidRPr="001E0526">
              <w:rPr>
                <w:rFonts w:ascii="Times New Roman" w:hAnsi="Times New Roman"/>
                <w:b/>
                <w:szCs w:val="18"/>
                <w:lang w:eastAsia="ru-RU"/>
              </w:rPr>
              <w:t>020</w:t>
            </w:r>
            <w:r w:rsidRPr="001E0526">
              <w:rPr>
                <w:rFonts w:ascii="Times New Roman" w:hAnsi="Times New Roman"/>
                <w:b/>
                <w:szCs w:val="18"/>
                <w:lang w:val="ru-RU" w:eastAsia="ru-RU"/>
              </w:rPr>
              <w:t> </w:t>
            </w:r>
            <w:r w:rsidRPr="001E0526">
              <w:rPr>
                <w:rFonts w:ascii="Times New Roman" w:hAnsi="Times New Roman"/>
                <w:b/>
                <w:szCs w:val="18"/>
                <w:lang w:eastAsia="ru-RU"/>
              </w:rPr>
              <w:t>000</w:t>
            </w:r>
            <w:r w:rsidRPr="001E0526">
              <w:rPr>
                <w:rFonts w:ascii="Times New Roman" w:hAnsi="Times New Roman"/>
                <w:b/>
                <w:szCs w:val="18"/>
                <w:lang w:val="ru-RU" w:eastAsia="ru-RU"/>
              </w:rPr>
              <w:t xml:space="preserve"> </w:t>
            </w:r>
            <w:r w:rsidRPr="001E0526">
              <w:rPr>
                <w:rFonts w:ascii="Times New Roman" w:hAnsi="Times New Roman"/>
                <w:b/>
                <w:szCs w:val="18"/>
                <w:lang w:eastAsia="ru-RU"/>
              </w:rPr>
              <w:t>0000</w:t>
            </w:r>
            <w:r w:rsidRPr="001E0526">
              <w:rPr>
                <w:rFonts w:ascii="Times New Roman" w:hAnsi="Times New Roman"/>
                <w:b/>
                <w:szCs w:val="18"/>
                <w:lang w:val="ru-RU" w:eastAsia="ru-RU"/>
              </w:rPr>
              <w:t xml:space="preserve"> </w:t>
            </w:r>
            <w:r w:rsidRPr="001E0526">
              <w:rPr>
                <w:rFonts w:ascii="Times New Roman" w:hAnsi="Times New Roman"/>
                <w:b/>
                <w:szCs w:val="18"/>
                <w:lang w:eastAsia="ru-RU"/>
              </w:rPr>
              <w:t>823</w:t>
            </w:r>
          </w:p>
          <w:p w:rsidR="009239C1" w:rsidRPr="001E0526" w:rsidRDefault="009239C1" w:rsidP="009239C1">
            <w:pPr>
              <w:pStyle w:val="af6"/>
              <w:overflowPunct/>
              <w:autoSpaceDE/>
              <w:autoSpaceDN/>
              <w:adjustRightInd/>
              <w:spacing w:before="0" w:after="0"/>
              <w:textAlignment w:val="auto"/>
              <w:rPr>
                <w:rFonts w:ascii="Times New Roman" w:hAnsi="Times New Roman"/>
                <w:szCs w:val="18"/>
                <w:lang w:val="ru-RU" w:eastAsia="ru-RU"/>
              </w:rPr>
            </w:pPr>
            <w:r w:rsidRPr="001E0526">
              <w:rPr>
                <w:rFonts w:ascii="Times New Roman" w:hAnsi="Times New Roman"/>
                <w:b/>
                <w:szCs w:val="18"/>
                <w:lang w:val="ru-RU" w:eastAsia="ru-RU"/>
              </w:rPr>
              <w:t xml:space="preserve">БИК </w:t>
            </w:r>
            <w:r w:rsidRPr="001E0526">
              <w:rPr>
                <w:rFonts w:ascii="Times New Roman" w:hAnsi="Times New Roman"/>
                <w:b/>
                <w:szCs w:val="18"/>
                <w:lang w:eastAsia="ru-RU"/>
              </w:rPr>
              <w:t>044</w:t>
            </w:r>
            <w:r w:rsidRPr="001E0526">
              <w:rPr>
                <w:rFonts w:ascii="Times New Roman" w:hAnsi="Times New Roman"/>
                <w:b/>
                <w:szCs w:val="18"/>
                <w:lang w:val="ru-RU" w:eastAsia="ru-RU"/>
              </w:rPr>
              <w:t>525823</w:t>
            </w:r>
          </w:p>
          <w:p w:rsidR="009239C1" w:rsidRPr="001E0526" w:rsidRDefault="009239C1" w:rsidP="009239C1">
            <w:pPr>
              <w:pStyle w:val="af6"/>
              <w:overflowPunct/>
              <w:autoSpaceDE/>
              <w:adjustRightInd/>
              <w:spacing w:before="0" w:after="0"/>
              <w:rPr>
                <w:rFonts w:ascii="Times New Roman" w:hAnsi="Times New Roman"/>
                <w:szCs w:val="18"/>
              </w:rPr>
            </w:pPr>
            <w:r w:rsidRPr="001E0526">
              <w:rPr>
                <w:rFonts w:ascii="Times New Roman" w:hAnsi="Times New Roman"/>
                <w:szCs w:val="18"/>
                <w:lang w:val="ru-RU" w:eastAsia="ru-RU"/>
              </w:rPr>
              <w:t xml:space="preserve">Банк: </w:t>
            </w:r>
            <w:r w:rsidRPr="001E0526">
              <w:rPr>
                <w:rFonts w:ascii="Times New Roman" w:hAnsi="Times New Roman"/>
                <w:b/>
                <w:szCs w:val="18"/>
              </w:rPr>
              <w:t>Филиал ГПБ (АО)</w:t>
            </w:r>
            <w:r w:rsidRPr="001E0526">
              <w:rPr>
                <w:rFonts w:ascii="Times New Roman" w:hAnsi="Times New Roman"/>
                <w:b/>
                <w:szCs w:val="18"/>
                <w:lang w:val="ru-RU"/>
              </w:rPr>
              <w:t>,</w:t>
            </w:r>
            <w:r w:rsidRPr="001E0526">
              <w:rPr>
                <w:rFonts w:ascii="Times New Roman" w:hAnsi="Times New Roman"/>
                <w:b/>
                <w:szCs w:val="18"/>
                <w:lang w:eastAsia="ru-RU"/>
              </w:rPr>
              <w:t xml:space="preserve"> г. Москва</w:t>
            </w:r>
          </w:p>
          <w:p w:rsidR="000A2ECC" w:rsidRPr="001E0526" w:rsidRDefault="000A2ECC" w:rsidP="000A2ECC">
            <w:pPr>
              <w:pStyle w:val="Default"/>
              <w:jc w:val="both"/>
              <w:rPr>
                <w:sz w:val="22"/>
                <w:szCs w:val="18"/>
                <w:lang w:val="x-none"/>
              </w:rPr>
            </w:pPr>
          </w:p>
        </w:tc>
        <w:tc>
          <w:tcPr>
            <w:tcW w:w="4252" w:type="dxa"/>
          </w:tcPr>
          <w:p w:rsidR="000A2ECC" w:rsidRDefault="000A2ECC" w:rsidP="000A2ECC">
            <w:pPr>
              <w:pStyle w:val="Default"/>
              <w:ind w:left="264" w:hanging="264"/>
              <w:jc w:val="center"/>
              <w:rPr>
                <w:color w:val="auto"/>
                <w:sz w:val="22"/>
                <w:szCs w:val="18"/>
              </w:rPr>
            </w:pPr>
            <w:r w:rsidRPr="001E0526">
              <w:rPr>
                <w:color w:val="auto"/>
                <w:sz w:val="22"/>
                <w:szCs w:val="18"/>
              </w:rPr>
              <w:t>ЗАЯВИТЕЛЬ</w:t>
            </w:r>
          </w:p>
          <w:p w:rsidR="006E6B30" w:rsidRDefault="00111909" w:rsidP="006E6B30">
            <w:pPr>
              <w:pStyle w:val="af6"/>
              <w:spacing w:after="0"/>
              <w:ind w:right="-1"/>
              <w:rPr>
                <w:rFonts w:ascii="Times New Roman" w:hAnsi="Times New Roman"/>
                <w:b/>
              </w:rPr>
            </w:pPr>
            <w:r>
              <w:rPr>
                <w:rFonts w:ascii="Times New Roman" w:hAnsi="Times New Roman"/>
                <w:b/>
              </w:rPr>
              <w:t>МБУК «КСЦ «Можга»</w:t>
            </w:r>
          </w:p>
          <w:p w:rsidR="0057774C" w:rsidRDefault="0057774C" w:rsidP="0057774C">
            <w:pPr>
              <w:pStyle w:val="af6"/>
              <w:overflowPunct/>
              <w:autoSpaceDE/>
              <w:autoSpaceDN/>
              <w:adjustRightInd/>
              <w:spacing w:before="0" w:after="0"/>
              <w:ind w:right="-1"/>
              <w:textAlignment w:val="auto"/>
              <w:rPr>
                <w:rFonts w:ascii="Times New Roman" w:hAnsi="Times New Roman"/>
                <w:bCs/>
                <w:kern w:val="2"/>
              </w:rPr>
            </w:pPr>
          </w:p>
          <w:p w:rsidR="0057774C" w:rsidRPr="0057774C" w:rsidRDefault="00E732B5" w:rsidP="0057774C">
            <w:pPr>
              <w:pStyle w:val="af6"/>
              <w:overflowPunct/>
              <w:autoSpaceDE/>
              <w:autoSpaceDN/>
              <w:adjustRightInd/>
              <w:spacing w:before="0" w:after="0"/>
              <w:ind w:right="-1"/>
              <w:textAlignment w:val="auto"/>
              <w:rPr>
                <w:rFonts w:ascii="Times New Roman" w:hAnsi="Times New Roman"/>
                <w:b/>
                <w:bCs/>
                <w:kern w:val="2"/>
              </w:rPr>
            </w:pPr>
            <w:r>
              <w:rPr>
                <w:rFonts w:ascii="Times New Roman" w:hAnsi="Times New Roman"/>
                <w:bCs/>
                <w:kern w:val="2"/>
              </w:rPr>
              <w:t xml:space="preserve">Юридический адрес: </w:t>
            </w:r>
            <w:r w:rsidR="0057774C" w:rsidRPr="0057774C">
              <w:rPr>
                <w:rFonts w:ascii="Times New Roman" w:hAnsi="Times New Roman"/>
                <w:bCs/>
                <w:kern w:val="2"/>
              </w:rPr>
              <w:t xml:space="preserve"> </w:t>
            </w:r>
            <w:r w:rsidR="00111909">
              <w:rPr>
                <w:rFonts w:ascii="Times New Roman" w:hAnsi="Times New Roman"/>
                <w:b/>
              </w:rPr>
              <w:t>________</w:t>
            </w:r>
          </w:p>
          <w:p w:rsidR="0057774C" w:rsidRDefault="0057774C" w:rsidP="0057774C">
            <w:pPr>
              <w:pStyle w:val="af6"/>
              <w:overflowPunct/>
              <w:autoSpaceDE/>
              <w:autoSpaceDN/>
              <w:adjustRightInd/>
              <w:spacing w:before="0" w:after="0"/>
              <w:ind w:right="-1"/>
              <w:textAlignment w:val="auto"/>
              <w:rPr>
                <w:rFonts w:ascii="Times New Roman" w:hAnsi="Times New Roman"/>
                <w:bCs/>
                <w:kern w:val="2"/>
              </w:rPr>
            </w:pPr>
          </w:p>
          <w:p w:rsidR="0057774C" w:rsidRPr="0057774C" w:rsidRDefault="0057774C" w:rsidP="0057774C">
            <w:pPr>
              <w:pStyle w:val="af6"/>
              <w:overflowPunct/>
              <w:autoSpaceDE/>
              <w:autoSpaceDN/>
              <w:adjustRightInd/>
              <w:spacing w:before="0" w:after="0"/>
              <w:ind w:right="-1"/>
              <w:textAlignment w:val="auto"/>
              <w:rPr>
                <w:rFonts w:ascii="Times New Roman" w:hAnsi="Times New Roman"/>
                <w:b/>
                <w:bCs/>
                <w:kern w:val="2"/>
              </w:rPr>
            </w:pPr>
            <w:r w:rsidRPr="0057774C">
              <w:rPr>
                <w:rFonts w:ascii="Times New Roman" w:hAnsi="Times New Roman"/>
                <w:bCs/>
                <w:kern w:val="2"/>
              </w:rPr>
              <w:t xml:space="preserve">Фактический адрес:  </w:t>
            </w:r>
            <w:r w:rsidR="00111909">
              <w:rPr>
                <w:rFonts w:ascii="Times New Roman" w:hAnsi="Times New Roman"/>
                <w:b/>
              </w:rPr>
              <w:t xml:space="preserve">427791, Удмуртская </w:t>
            </w:r>
            <w:proofErr w:type="spellStart"/>
            <w:r w:rsidR="00111909">
              <w:rPr>
                <w:rFonts w:ascii="Times New Roman" w:hAnsi="Times New Roman"/>
                <w:b/>
              </w:rPr>
              <w:t>Респ</w:t>
            </w:r>
            <w:proofErr w:type="spellEnd"/>
            <w:r w:rsidR="00111909">
              <w:rPr>
                <w:rFonts w:ascii="Times New Roman" w:hAnsi="Times New Roman"/>
                <w:b/>
              </w:rPr>
              <w:t xml:space="preserve">, Можга г, Устюжанина </w:t>
            </w:r>
            <w:proofErr w:type="spellStart"/>
            <w:r w:rsidR="00111909">
              <w:rPr>
                <w:rFonts w:ascii="Times New Roman" w:hAnsi="Times New Roman"/>
                <w:b/>
              </w:rPr>
              <w:t>ул</w:t>
            </w:r>
            <w:proofErr w:type="spellEnd"/>
            <w:r w:rsidR="00111909">
              <w:rPr>
                <w:rFonts w:ascii="Times New Roman" w:hAnsi="Times New Roman"/>
                <w:b/>
              </w:rPr>
              <w:t>, дом № 2</w:t>
            </w:r>
          </w:p>
          <w:p w:rsidR="0057774C" w:rsidRDefault="0057774C" w:rsidP="0057774C">
            <w:pPr>
              <w:pStyle w:val="af6"/>
              <w:overflowPunct/>
              <w:autoSpaceDE/>
              <w:autoSpaceDN/>
              <w:adjustRightInd/>
              <w:spacing w:before="0" w:after="0"/>
              <w:ind w:right="-1"/>
              <w:textAlignment w:val="auto"/>
              <w:rPr>
                <w:rFonts w:ascii="Times New Roman" w:hAnsi="Times New Roman"/>
                <w:bCs/>
                <w:kern w:val="2"/>
              </w:rPr>
            </w:pPr>
          </w:p>
          <w:p w:rsidR="0057774C" w:rsidRPr="0057774C" w:rsidRDefault="0057774C" w:rsidP="0057774C">
            <w:pPr>
              <w:pStyle w:val="af6"/>
              <w:overflowPunct/>
              <w:autoSpaceDE/>
              <w:autoSpaceDN/>
              <w:adjustRightInd/>
              <w:spacing w:before="0" w:after="0"/>
              <w:ind w:right="-1"/>
              <w:textAlignment w:val="auto"/>
              <w:rPr>
                <w:rFonts w:ascii="Times New Roman" w:hAnsi="Times New Roman"/>
                <w:bCs/>
                <w:kern w:val="2"/>
              </w:rPr>
            </w:pPr>
            <w:r w:rsidRPr="0057774C">
              <w:rPr>
                <w:rFonts w:ascii="Times New Roman" w:hAnsi="Times New Roman"/>
                <w:bCs/>
                <w:kern w:val="2"/>
              </w:rPr>
              <w:t xml:space="preserve">ИНН/КПП: : </w:t>
            </w:r>
            <w:r w:rsidR="00111909">
              <w:rPr>
                <w:rFonts w:ascii="Times New Roman" w:hAnsi="Times New Roman"/>
                <w:b/>
              </w:rPr>
              <w:t>1839004470/</w:t>
            </w:r>
          </w:p>
          <w:p w:rsidR="0057774C" w:rsidRPr="0057774C" w:rsidRDefault="0057774C" w:rsidP="0057774C">
            <w:pPr>
              <w:pStyle w:val="ConsPlusNonformat"/>
              <w:widowControl/>
              <w:ind w:right="-1"/>
              <w:rPr>
                <w:rFonts w:ascii="Times New Roman" w:hAnsi="Times New Roman" w:cs="Times New Roman"/>
                <w:sz w:val="22"/>
                <w:szCs w:val="22"/>
              </w:rPr>
            </w:pPr>
            <w:r w:rsidRPr="0057774C">
              <w:rPr>
                <w:rFonts w:ascii="Times New Roman" w:hAnsi="Times New Roman" w:cs="Times New Roman"/>
                <w:sz w:val="22"/>
                <w:szCs w:val="22"/>
              </w:rPr>
              <w:t xml:space="preserve">ОГРН: </w:t>
            </w:r>
            <w:r w:rsidR="00111909">
              <w:rPr>
                <w:rFonts w:ascii="Times New Roman" w:hAnsi="Times New Roman" w:cs="Times New Roman"/>
                <w:b/>
                <w:sz w:val="22"/>
                <w:szCs w:val="22"/>
              </w:rPr>
              <w:t>1111839001075</w:t>
            </w:r>
          </w:p>
          <w:p w:rsidR="0057774C" w:rsidRDefault="0057774C" w:rsidP="006E6B30">
            <w:pPr>
              <w:pStyle w:val="ConsPlusNonformat"/>
              <w:widowControl/>
              <w:ind w:right="-1"/>
              <w:rPr>
                <w:rFonts w:ascii="Times New Roman" w:hAnsi="Times New Roman" w:cs="Times New Roman"/>
                <w:sz w:val="22"/>
                <w:szCs w:val="22"/>
              </w:rPr>
            </w:pPr>
          </w:p>
          <w:p w:rsidR="006E6B30" w:rsidRPr="00B2715B" w:rsidRDefault="006E6B30" w:rsidP="006E6B30">
            <w:pPr>
              <w:pStyle w:val="ConsPlusNonformat"/>
              <w:widowControl/>
              <w:ind w:right="-1"/>
              <w:rPr>
                <w:rFonts w:ascii="Times New Roman" w:hAnsi="Times New Roman" w:cs="Times New Roman"/>
                <w:sz w:val="18"/>
                <w:szCs w:val="18"/>
              </w:rPr>
            </w:pPr>
            <w:r w:rsidRPr="00843249">
              <w:rPr>
                <w:rFonts w:ascii="Times New Roman" w:hAnsi="Times New Roman" w:cs="Times New Roman"/>
                <w:sz w:val="22"/>
                <w:szCs w:val="22"/>
              </w:rPr>
              <w:t xml:space="preserve">Телефон: </w:t>
            </w:r>
            <w:r w:rsidR="00111909">
              <w:rPr>
                <w:rFonts w:ascii="Times New Roman" w:hAnsi="Times New Roman" w:cs="Times New Roman"/>
                <w:b/>
                <w:sz w:val="22"/>
                <w:szCs w:val="22"/>
              </w:rPr>
              <w:t>79508261745</w:t>
            </w:r>
          </w:p>
          <w:p w:rsidR="000A2ECC" w:rsidRPr="001E0526" w:rsidRDefault="000A2ECC" w:rsidP="000A2ECC">
            <w:pPr>
              <w:tabs>
                <w:tab w:val="left" w:pos="1008"/>
              </w:tabs>
              <w:spacing w:line="240" w:lineRule="auto"/>
              <w:rPr>
                <w:rFonts w:ascii="Times New Roman" w:hAnsi="Times New Roman" w:cs="Times New Roman"/>
                <w:color w:val="FF0000"/>
                <w:szCs w:val="18"/>
              </w:rPr>
            </w:pPr>
          </w:p>
        </w:tc>
      </w:tr>
    </w:tbl>
    <w:p w:rsidR="003C4BAC" w:rsidRPr="0071165B" w:rsidRDefault="003C4BAC" w:rsidP="000A2ECC">
      <w:pPr>
        <w:pStyle w:val="ConsPlusNormal"/>
        <w:contextualSpacing/>
        <w:jc w:val="both"/>
        <w:rPr>
          <w:sz w:val="26"/>
          <w:szCs w:val="26"/>
        </w:rPr>
      </w:pPr>
    </w:p>
    <w:sectPr w:rsidR="003C4BAC" w:rsidRPr="0071165B" w:rsidSect="0071165B">
      <w:headerReference w:type="even" r:id="rId8"/>
      <w:headerReference w:type="default" r:id="rId9"/>
      <w:footerReference w:type="even" r:id="rId10"/>
      <w:footerReference w:type="default" r:id="rId11"/>
      <w:headerReference w:type="first" r:id="rId12"/>
      <w:footerReference w:type="first" r:id="rId13"/>
      <w:pgSz w:w="11906" w:h="16838"/>
      <w:pgMar w:top="851"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EC9" w:rsidRDefault="00B56EC9" w:rsidP="0071165B">
      <w:pPr>
        <w:spacing w:after="0" w:line="240" w:lineRule="auto"/>
      </w:pPr>
      <w:r>
        <w:separator/>
      </w:r>
    </w:p>
  </w:endnote>
  <w:endnote w:type="continuationSeparator" w:id="0">
    <w:p w:rsidR="00B56EC9" w:rsidRDefault="00B56EC9" w:rsidP="0071165B">
      <w:pPr>
        <w:spacing w:after="0" w:line="240" w:lineRule="auto"/>
      </w:pPr>
      <w:r>
        <w:continuationSeparator/>
      </w:r>
    </w:p>
  </w:endnote>
  <w:endnote w:type="continuationNotice" w:id="1">
    <w:p w:rsidR="00B56EC9" w:rsidRDefault="00B56E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09" w:rsidRDefault="00111909">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09" w:rsidRDefault="00111909">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09" w:rsidRDefault="0011190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EC9" w:rsidRDefault="00B56EC9" w:rsidP="0071165B">
      <w:pPr>
        <w:spacing w:after="0" w:line="240" w:lineRule="auto"/>
      </w:pPr>
      <w:r>
        <w:separator/>
      </w:r>
    </w:p>
  </w:footnote>
  <w:footnote w:type="continuationSeparator" w:id="0">
    <w:p w:rsidR="00B56EC9" w:rsidRDefault="00B56EC9" w:rsidP="0071165B">
      <w:pPr>
        <w:spacing w:after="0" w:line="240" w:lineRule="auto"/>
      </w:pPr>
      <w:r>
        <w:continuationSeparator/>
      </w:r>
    </w:p>
  </w:footnote>
  <w:footnote w:type="continuationNotice" w:id="1">
    <w:p w:rsidR="00B56EC9" w:rsidRDefault="00B56EC9">
      <w:pPr>
        <w:spacing w:after="0" w:line="240" w:lineRule="auto"/>
      </w:pPr>
    </w:p>
  </w:footnote>
  <w:footnote w:id="2">
    <w:p w:rsidR="00A45F10" w:rsidRDefault="00A45F10" w:rsidP="00A45F10">
      <w:pPr>
        <w:pStyle w:val="ac"/>
        <w:jc w:val="both"/>
      </w:pPr>
      <w:r>
        <w:rPr>
          <w:rStyle w:val="ae"/>
        </w:rPr>
        <w:footnoteRef/>
      </w:r>
      <w:r>
        <w:t xml:space="preserve"> </w:t>
      </w:r>
      <w:r w:rsidRPr="00A56C58">
        <w:t>Правил</w:t>
      </w:r>
      <w:r>
        <w:t>а</w:t>
      </w:r>
      <w:r w:rsidRPr="00A56C58">
        <w:t xml:space="preserve"> технологического присоединения </w:t>
      </w:r>
      <w:proofErr w:type="spellStart"/>
      <w:r w:rsidRPr="00A56C58">
        <w:t>энергопринимающих</w:t>
      </w:r>
      <w:proofErr w:type="spellEnd"/>
      <w:r w:rsidRPr="00A56C58">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t xml:space="preserve">, утвержденные </w:t>
      </w:r>
      <w:r w:rsidRPr="00A56C58">
        <w:t>Постановление</w:t>
      </w:r>
      <w:r>
        <w:t>м</w:t>
      </w:r>
      <w:r w:rsidRPr="00A56C58">
        <w:t xml:space="preserve"> Правительства РФ от 27.12.2004 N 861</w:t>
      </w:r>
      <w:r>
        <w:t xml:space="preserve"> (далее – правила ТП)</w:t>
      </w:r>
    </w:p>
  </w:footnote>
  <w:footnote w:id="3">
    <w:p w:rsidR="00253C6A" w:rsidRDefault="00253C6A" w:rsidP="00253C6A">
      <w:pPr>
        <w:pStyle w:val="ac"/>
        <w:jc w:val="both"/>
      </w:pPr>
      <w:r>
        <w:rPr>
          <w:rStyle w:val="ae"/>
        </w:rPr>
        <w:footnoteRef/>
      </w:r>
      <w:r>
        <w:t xml:space="preserve"> </w:t>
      </w:r>
      <w:r w:rsidRPr="00253C6A">
        <w:t xml:space="preserve">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когда такое расположение точки присоединения не налагает на заявителя обязанности по урегулированию отношений с иными лицами, в том числе по оформлению земельно-имущественных отношений в соответствии с законодательством </w:t>
      </w:r>
      <w:r w:rsidR="00E10996">
        <w:t>РФ.</w:t>
      </w:r>
    </w:p>
  </w:footnote>
  <w:footnote w:id="4">
    <w:p w:rsidR="00E10996" w:rsidRDefault="00E10996">
      <w:pPr>
        <w:pStyle w:val="ac"/>
      </w:pPr>
      <w:r>
        <w:rPr>
          <w:rStyle w:val="ae"/>
        </w:rPr>
        <w:footnoteRef/>
      </w:r>
      <w:r>
        <w:t xml:space="preserve"> </w:t>
      </w:r>
      <w:r w:rsidRPr="00E10996">
        <w:t>Срок действия технических условий не может составлять менее 2 лет и более 5 лет.</w:t>
      </w:r>
    </w:p>
  </w:footnote>
  <w:footnote w:id="5">
    <w:p w:rsidR="00E10996" w:rsidRDefault="00E10996">
      <w:pPr>
        <w:pStyle w:val="ac"/>
      </w:pPr>
      <w:r>
        <w:rPr>
          <w:rStyle w:val="ae"/>
        </w:rPr>
        <w:footnoteRef/>
      </w:r>
      <w:r>
        <w:t xml:space="preserve"> </w:t>
      </w:r>
      <w:r w:rsidRPr="00E10996">
        <w:t>В случае осуществления те</w:t>
      </w:r>
      <w:r>
        <w:t xml:space="preserve">хнологического присоединения </w:t>
      </w:r>
      <w:proofErr w:type="spellStart"/>
      <w:r>
        <w:t>энергопринимающих</w:t>
      </w:r>
      <w:proofErr w:type="spellEnd"/>
      <w:r>
        <w:t xml:space="preserve"> устройств</w:t>
      </w:r>
      <w:r w:rsidRPr="00E10996">
        <w:t xml:space="preserve"> Заявителя на уровне напряжения свыше 0,4 </w:t>
      </w:r>
      <w:proofErr w:type="spellStart"/>
      <w:r w:rsidRPr="00E10996">
        <w:t>кВ</w:t>
      </w:r>
      <w:r w:rsidR="008954CB">
        <w:t>.</w:t>
      </w:r>
      <w:proofErr w:type="spellEnd"/>
    </w:p>
  </w:footnote>
  <w:footnote w:id="6">
    <w:p w:rsidR="00E10996" w:rsidRDefault="00E10996">
      <w:pPr>
        <w:pStyle w:val="ac"/>
      </w:pPr>
      <w:r>
        <w:rPr>
          <w:rStyle w:val="ae"/>
        </w:rPr>
        <w:footnoteRef/>
      </w:r>
      <w:r w:rsidRPr="00E10996">
        <w:t xml:space="preserve">В случае осуществления технологического присоединения </w:t>
      </w:r>
      <w:proofErr w:type="spellStart"/>
      <w:r>
        <w:t>энергопринимающих</w:t>
      </w:r>
      <w:proofErr w:type="spellEnd"/>
      <w:r>
        <w:t xml:space="preserve"> устройств</w:t>
      </w:r>
      <w:r w:rsidRPr="00E10996">
        <w:t xml:space="preserve"> Заявителя на уровне напряжения свыше 0,4 </w:t>
      </w:r>
      <w:proofErr w:type="spellStart"/>
      <w:r w:rsidRPr="00E10996">
        <w:t>кВ</w:t>
      </w:r>
      <w:r w:rsidR="008954CB">
        <w:t>.</w:t>
      </w:r>
      <w:proofErr w:type="spellEnd"/>
    </w:p>
  </w:footnote>
  <w:footnote w:id="7">
    <w:p w:rsidR="00E00F10" w:rsidRDefault="00E00F10" w:rsidP="00E00F10">
      <w:pPr>
        <w:pStyle w:val="ac"/>
      </w:pPr>
      <w:r>
        <w:rPr>
          <w:rStyle w:val="ae"/>
        </w:rPr>
        <w:footnoteRef/>
      </w:r>
      <w:r>
        <w:t xml:space="preserve"> </w:t>
      </w:r>
      <w:r w:rsidRPr="0090212F">
        <w:t xml:space="preserve">В случае осуществления технологического присоединения </w:t>
      </w:r>
      <w:proofErr w:type="spellStart"/>
      <w:r w:rsidRPr="0090212F">
        <w:t>энергопринимающих</w:t>
      </w:r>
      <w:proofErr w:type="spellEnd"/>
      <w:r w:rsidRPr="0090212F">
        <w:t xml:space="preserve"> устройств Заявителя на уровне напряжения </w:t>
      </w:r>
      <w:r w:rsidRPr="003640F5">
        <w:t xml:space="preserve">0,4 </w:t>
      </w:r>
      <w:proofErr w:type="spellStart"/>
      <w:r w:rsidRPr="003640F5">
        <w:t>кВ</w:t>
      </w:r>
      <w:proofErr w:type="spellEnd"/>
      <w:r w:rsidRPr="003640F5">
        <w:t xml:space="preserve"> и ниже</w:t>
      </w:r>
      <w:r w:rsidRPr="0090212F">
        <w:t>.</w:t>
      </w:r>
    </w:p>
  </w:footnote>
  <w:footnote w:id="8">
    <w:p w:rsidR="00E00F10" w:rsidRDefault="00E00F10">
      <w:pPr>
        <w:pStyle w:val="ac"/>
      </w:pPr>
      <w:r>
        <w:rPr>
          <w:rStyle w:val="ae"/>
        </w:rPr>
        <w:footnoteRef/>
      </w:r>
      <w:r>
        <w:t xml:space="preserve"> </w:t>
      </w:r>
      <w:r w:rsidRPr="00E10996">
        <w:t xml:space="preserve">В случае осуществления технологического присоединения </w:t>
      </w:r>
      <w:proofErr w:type="spellStart"/>
      <w:r>
        <w:t>энергопринимающих</w:t>
      </w:r>
      <w:proofErr w:type="spellEnd"/>
      <w:r>
        <w:t xml:space="preserve"> устройств</w:t>
      </w:r>
      <w:r w:rsidRPr="00E10996">
        <w:t xml:space="preserve"> Заявителя на уровне напряжения свыше 0,4 </w:t>
      </w:r>
      <w:proofErr w:type="spellStart"/>
      <w:r w:rsidRPr="00E10996">
        <w:t>кВ</w:t>
      </w:r>
      <w:r>
        <w:t>.</w:t>
      </w:r>
      <w:proofErr w:type="spellEnd"/>
    </w:p>
  </w:footnote>
  <w:footnote w:id="9">
    <w:p w:rsidR="00A0417D" w:rsidRDefault="00A0417D" w:rsidP="00A0417D">
      <w:pPr>
        <w:pStyle w:val="ac"/>
      </w:pPr>
      <w:r w:rsidRPr="00A0417D">
        <w:rPr>
          <w:rStyle w:val="ae"/>
        </w:rPr>
        <w:footnoteRef/>
      </w:r>
      <w:r w:rsidRPr="00A0417D">
        <w:t xml:space="preserve"> В случае осуществления технологического присоединения </w:t>
      </w:r>
      <w:proofErr w:type="spellStart"/>
      <w:r w:rsidRPr="00A0417D">
        <w:t>энергопринимающих</w:t>
      </w:r>
      <w:proofErr w:type="spellEnd"/>
      <w:r w:rsidRPr="00A0417D">
        <w:t xml:space="preserve"> устройств Заявителя на уровне напряжения свыше 0,4 </w:t>
      </w:r>
      <w:proofErr w:type="spellStart"/>
      <w:r w:rsidRPr="00A0417D">
        <w:t>кВ.</w:t>
      </w:r>
      <w:proofErr w:type="spellEnd"/>
    </w:p>
  </w:footnote>
  <w:footnote w:id="10">
    <w:p w:rsidR="008954CB" w:rsidRDefault="008954CB">
      <w:pPr>
        <w:pStyle w:val="ac"/>
      </w:pPr>
      <w:r>
        <w:rPr>
          <w:rStyle w:val="ae"/>
        </w:rPr>
        <w:footnoteRef/>
      </w:r>
      <w:r>
        <w:t xml:space="preserve"> </w:t>
      </w:r>
      <w:r w:rsidR="007F5277">
        <w:t xml:space="preserve">В </w:t>
      </w:r>
      <w:r w:rsidRPr="008954CB">
        <w:t xml:space="preserve">случае осуществления технологического присоединения </w:t>
      </w:r>
      <w:proofErr w:type="spellStart"/>
      <w:r w:rsidRPr="008954CB">
        <w:t>энергопринимающих</w:t>
      </w:r>
      <w:proofErr w:type="spellEnd"/>
      <w:r w:rsidRPr="008954CB">
        <w:t xml:space="preserve"> устройств </w:t>
      </w:r>
      <w:r w:rsidR="007F5277">
        <w:t>Заявителя на уровне напряжения</w:t>
      </w:r>
      <w:r w:rsidR="003640F5">
        <w:t xml:space="preserve"> 0,4 </w:t>
      </w:r>
      <w:proofErr w:type="spellStart"/>
      <w:r w:rsidR="003640F5">
        <w:t>кВ</w:t>
      </w:r>
      <w:proofErr w:type="spellEnd"/>
      <w:r w:rsidR="003640F5">
        <w:t xml:space="preserve"> и</w:t>
      </w:r>
      <w:r w:rsidR="007F5277">
        <w:t xml:space="preserve"> ниже</w:t>
      </w:r>
      <w:r w:rsidRPr="008954CB">
        <w:t>.</w:t>
      </w:r>
    </w:p>
  </w:footnote>
  <w:footnote w:id="11">
    <w:p w:rsidR="007F5277" w:rsidRDefault="007F5277">
      <w:pPr>
        <w:pStyle w:val="ac"/>
      </w:pPr>
      <w:r>
        <w:rPr>
          <w:rStyle w:val="ae"/>
        </w:rPr>
        <w:footnoteRef/>
      </w:r>
      <w:r>
        <w:t xml:space="preserve"> В </w:t>
      </w:r>
      <w:r w:rsidRPr="007F5277">
        <w:t xml:space="preserve">случае осуществления технологического присоединения </w:t>
      </w:r>
      <w:proofErr w:type="spellStart"/>
      <w:r w:rsidRPr="007F5277">
        <w:t>энергопринимающих</w:t>
      </w:r>
      <w:proofErr w:type="spellEnd"/>
      <w:r w:rsidRPr="007F5277">
        <w:t xml:space="preserve"> устройств Заявителя на уровне напряжения свыше 0,4 </w:t>
      </w:r>
      <w:proofErr w:type="spellStart"/>
      <w:r w:rsidRPr="007F5277">
        <w:t>кВ.</w:t>
      </w:r>
      <w:proofErr w:type="spellEnd"/>
    </w:p>
  </w:footnote>
  <w:footnote w:id="12">
    <w:p w:rsidR="00852607" w:rsidRDefault="00852607" w:rsidP="00852607">
      <w:pPr>
        <w:pStyle w:val="ac"/>
      </w:pPr>
      <w:r>
        <w:rPr>
          <w:rStyle w:val="ae"/>
        </w:rPr>
        <w:footnoteRef/>
      </w:r>
      <w:r>
        <w:t xml:space="preserve"> В </w:t>
      </w:r>
      <w:r w:rsidRPr="007F5277">
        <w:t xml:space="preserve">случае осуществления технологического присоединения </w:t>
      </w:r>
      <w:proofErr w:type="spellStart"/>
      <w:r w:rsidRPr="007F5277">
        <w:t>энергопринимающих</w:t>
      </w:r>
      <w:proofErr w:type="spellEnd"/>
      <w:r w:rsidRPr="007F5277">
        <w:t xml:space="preserve"> устройств Заявителя на уровне напряжения свыше 0,4 </w:t>
      </w:r>
      <w:proofErr w:type="spellStart"/>
      <w:r w:rsidRPr="007F5277">
        <w:t>кВ.</w:t>
      </w:r>
      <w:proofErr w:type="spellEnd"/>
    </w:p>
  </w:footnote>
  <w:footnote w:id="13">
    <w:p w:rsidR="007F5277" w:rsidRDefault="007F5277" w:rsidP="00DC18FC">
      <w:pPr>
        <w:pStyle w:val="ac"/>
        <w:jc w:val="both"/>
      </w:pPr>
      <w:r>
        <w:rPr>
          <w:rStyle w:val="ae"/>
        </w:rPr>
        <w:footnoteRef/>
      </w:r>
      <w:r>
        <w:t xml:space="preserve"> </w:t>
      </w:r>
      <w:r w:rsidR="00852607" w:rsidRPr="00852607">
        <w:t xml:space="preserve">В случае осуществления технологического присоединения </w:t>
      </w:r>
      <w:proofErr w:type="spellStart"/>
      <w:r w:rsidR="00852607" w:rsidRPr="00852607">
        <w:t>энергопринимающих</w:t>
      </w:r>
      <w:proofErr w:type="spellEnd"/>
      <w:r w:rsidR="00852607" w:rsidRPr="00852607">
        <w:t xml:space="preserve"> устройств Заявителя </w:t>
      </w:r>
      <w:r w:rsidR="00852607">
        <w:t>максимальной мощностью свыше 15 кВт.</w:t>
      </w:r>
    </w:p>
  </w:footnote>
  <w:footnote w:id="14">
    <w:p w:rsidR="00A0417D" w:rsidRPr="00E86D3E" w:rsidRDefault="00A0417D" w:rsidP="00A0417D">
      <w:pPr>
        <w:pStyle w:val="ac"/>
        <w:rPr>
          <w:rFonts w:cstheme="minorHAnsi"/>
          <w:sz w:val="18"/>
          <w:szCs w:val="18"/>
        </w:rPr>
      </w:pPr>
      <w:r w:rsidRPr="00E86D3E">
        <w:rPr>
          <w:rStyle w:val="ae"/>
          <w:rFonts w:cstheme="minorHAnsi"/>
          <w:sz w:val="18"/>
          <w:szCs w:val="18"/>
        </w:rPr>
        <w:footnoteRef/>
      </w:r>
      <w:r w:rsidRPr="00E86D3E">
        <w:rPr>
          <w:rFonts w:cstheme="minorHAnsi"/>
          <w:sz w:val="18"/>
          <w:szCs w:val="18"/>
        </w:rPr>
        <w:t xml:space="preserve"> </w:t>
      </w:r>
      <w:r w:rsidRPr="00A0417D">
        <w:rPr>
          <w:rFonts w:cstheme="minorHAnsi"/>
          <w:sz w:val="18"/>
          <w:szCs w:val="18"/>
        </w:rPr>
        <w:t xml:space="preserve">В случае осуществления технологического присоединения </w:t>
      </w:r>
      <w:proofErr w:type="spellStart"/>
      <w:r w:rsidRPr="00A0417D">
        <w:rPr>
          <w:rFonts w:cstheme="minorHAnsi"/>
          <w:sz w:val="18"/>
          <w:szCs w:val="18"/>
        </w:rPr>
        <w:t>энергопринимающих</w:t>
      </w:r>
      <w:proofErr w:type="spellEnd"/>
      <w:r w:rsidRPr="00A0417D">
        <w:rPr>
          <w:rFonts w:cstheme="minorHAnsi"/>
          <w:sz w:val="18"/>
          <w:szCs w:val="18"/>
        </w:rPr>
        <w:t xml:space="preserve"> устройств Заявителя на уровне напряжения свыше 0,4 </w:t>
      </w:r>
      <w:proofErr w:type="spellStart"/>
      <w:r w:rsidRPr="00A0417D">
        <w:rPr>
          <w:rFonts w:cstheme="minorHAnsi"/>
          <w:sz w:val="18"/>
          <w:szCs w:val="18"/>
        </w:rPr>
        <w:t>кВ</w:t>
      </w:r>
      <w:proofErr w:type="spellEnd"/>
      <w:r w:rsidRPr="00A0417D">
        <w:rPr>
          <w:rFonts w:cstheme="minorHAnsi"/>
          <w:sz w:val="18"/>
          <w:szCs w:val="18"/>
        </w:rPr>
        <w:t xml:space="preserve"> - акта об осуществлении технологического присоединения.</w:t>
      </w:r>
    </w:p>
  </w:footnote>
  <w:footnote w:id="15">
    <w:p w:rsidR="00A0417D" w:rsidRPr="00E86D3E" w:rsidRDefault="00A0417D" w:rsidP="00A0417D">
      <w:pPr>
        <w:pStyle w:val="ac"/>
        <w:jc w:val="both"/>
        <w:rPr>
          <w:sz w:val="18"/>
          <w:szCs w:val="18"/>
        </w:rPr>
      </w:pPr>
      <w:r w:rsidRPr="00E86D3E">
        <w:rPr>
          <w:rStyle w:val="ae"/>
          <w:rFonts w:cstheme="minorHAnsi"/>
          <w:sz w:val="18"/>
          <w:szCs w:val="18"/>
        </w:rPr>
        <w:footnoteRef/>
      </w:r>
      <w:r w:rsidRPr="00E86D3E">
        <w:rPr>
          <w:rFonts w:cstheme="minorHAnsi"/>
          <w:sz w:val="18"/>
          <w:szCs w:val="18"/>
        </w:rPr>
        <w:t xml:space="preserve"> Для заявителей, указанных в пунктах 12(1), 13(2) и 13(5) Правил ТП (с учетом предусмотренных пунктами 12(2) и 13(7) Правил ТП требований). В</w:t>
      </w:r>
      <w:r w:rsidRPr="00E86D3E">
        <w:rPr>
          <w:sz w:val="18"/>
          <w:szCs w:val="18"/>
        </w:rPr>
        <w:t xml:space="preserve"> таком случае в счет, предусмотренный пунктом 103 настоящих Правил ТП, включается 10 процентов стоимости мероприятий по технологическому присоединению </w:t>
      </w:r>
      <w:proofErr w:type="spellStart"/>
      <w:r w:rsidRPr="00E86D3E">
        <w:rPr>
          <w:sz w:val="18"/>
          <w:szCs w:val="18"/>
        </w:rPr>
        <w:t>энергопринимающих</w:t>
      </w:r>
      <w:proofErr w:type="spellEnd"/>
      <w:r w:rsidRPr="00E86D3E">
        <w:rPr>
          <w:sz w:val="18"/>
          <w:szCs w:val="18"/>
        </w:rPr>
        <w:t xml:space="preserve"> устройств заявителя.</w:t>
      </w:r>
    </w:p>
    <w:p w:rsidR="00A0417D" w:rsidRPr="00014484" w:rsidRDefault="00A0417D" w:rsidP="00A0417D">
      <w:pPr>
        <w:pStyle w:val="ac"/>
        <w:ind w:firstLine="708"/>
        <w:jc w:val="both"/>
        <w:rPr>
          <w:sz w:val="18"/>
          <w:szCs w:val="18"/>
        </w:rPr>
      </w:pPr>
      <w:r w:rsidRPr="00E86D3E">
        <w:rPr>
          <w:sz w:val="18"/>
          <w:szCs w:val="18"/>
        </w:rPr>
        <w:t>За предоставление рассрочки платежа за технологическое присоединение сетевой организации заявителем выплачиваются проценты. Проценты начисляются</w:t>
      </w:r>
      <w:r w:rsidRPr="00014484">
        <w:rPr>
          <w:sz w:val="18"/>
          <w:szCs w:val="18"/>
        </w:rPr>
        <w:t xml:space="preserve">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за каждый день рассрочки определяется в размере действовавшей на указанный день ключевой ставки Центрального банка Российской Федерации, увеличенной на 4 процентных пункта.</w:t>
      </w:r>
    </w:p>
  </w:footnote>
  <w:footnote w:id="16">
    <w:p w:rsidR="00257833" w:rsidRPr="00014484" w:rsidRDefault="00257833" w:rsidP="00257833">
      <w:pPr>
        <w:pStyle w:val="ac"/>
        <w:jc w:val="both"/>
        <w:rPr>
          <w:sz w:val="18"/>
          <w:szCs w:val="18"/>
        </w:rPr>
      </w:pPr>
      <w:r w:rsidRPr="00014484">
        <w:rPr>
          <w:rStyle w:val="ae"/>
          <w:sz w:val="18"/>
          <w:szCs w:val="18"/>
        </w:rPr>
        <w:footnoteRef/>
      </w:r>
      <w:r w:rsidRPr="00014484">
        <w:rPr>
          <w:sz w:val="18"/>
          <w:szCs w:val="18"/>
        </w:rPr>
        <w:t xml:space="preserve"> Такой порядок разграничения балансовой принадлежности и эксплуатационной ответственности сторон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t>
      </w:r>
      <w:r w:rsidR="00B66A3C" w:rsidRPr="00014484">
        <w:rPr>
          <w:sz w:val="18"/>
          <w:szCs w:val="18"/>
        </w:rPr>
        <w:t>П</w:t>
      </w:r>
      <w:r w:rsidRPr="00014484">
        <w:rPr>
          <w:sz w:val="18"/>
          <w:szCs w:val="18"/>
        </w:rPr>
        <w:t>орядок разграничения балансовой принадлежности и эксплуатационной ответственности сторон устанавливается в Акте об осуществлении технологического присоединения</w:t>
      </w:r>
      <w:r w:rsidR="00B66A3C" w:rsidRPr="00014484">
        <w:rPr>
          <w:rFonts w:ascii="Calibri" w:eastAsiaTheme="minorHAnsi" w:hAnsi="Calibri" w:cs="Calibri"/>
          <w:sz w:val="18"/>
          <w:szCs w:val="18"/>
          <w:lang w:eastAsia="en-US"/>
        </w:rPr>
        <w:t>, либо в уведомлении</w:t>
      </w:r>
      <w:r w:rsidR="00B66A3C" w:rsidRPr="00014484">
        <w:rPr>
          <w:sz w:val="18"/>
          <w:szCs w:val="18"/>
        </w:rPr>
        <w:t xml:space="preserve"> об обеспечении сетевой организацией возможности присоединения к электрическим сетям</w:t>
      </w:r>
      <w:r w:rsidRPr="00014484">
        <w:rPr>
          <w:sz w:val="18"/>
          <w:szCs w:val="18"/>
        </w:rPr>
        <w:t>.</w:t>
      </w:r>
    </w:p>
    <w:p w:rsidR="00257833" w:rsidRDefault="00257833" w:rsidP="00257833">
      <w:pPr>
        <w:pStyle w:val="ac"/>
      </w:pPr>
    </w:p>
  </w:footnote>
  <w:footnote w:id="17">
    <w:p w:rsidR="00D27292" w:rsidRPr="00E54420" w:rsidRDefault="00D27292" w:rsidP="00D27292">
      <w:pPr>
        <w:spacing w:after="0" w:line="240" w:lineRule="auto"/>
        <w:rPr>
          <w:rFonts w:eastAsiaTheme="minorHAnsi"/>
          <w:sz w:val="18"/>
          <w:szCs w:val="18"/>
        </w:rPr>
      </w:pPr>
      <w:r w:rsidRPr="00E54420">
        <w:rPr>
          <w:rStyle w:val="ae"/>
          <w:sz w:val="18"/>
          <w:szCs w:val="18"/>
        </w:rPr>
        <w:footnoteRef/>
      </w:r>
      <w:r w:rsidRPr="00E54420">
        <w:rPr>
          <w:sz w:val="18"/>
          <w:szCs w:val="18"/>
        </w:rPr>
        <w:t xml:space="preserve"> В случае осуществления технологического присоединения </w:t>
      </w:r>
      <w:proofErr w:type="spellStart"/>
      <w:r w:rsidRPr="00E54420">
        <w:rPr>
          <w:sz w:val="18"/>
          <w:szCs w:val="18"/>
        </w:rPr>
        <w:t>энергопринимающих</w:t>
      </w:r>
      <w:proofErr w:type="spellEnd"/>
      <w:r w:rsidRPr="00E54420">
        <w:rPr>
          <w:sz w:val="18"/>
          <w:szCs w:val="18"/>
        </w:rPr>
        <w:t xml:space="preserve"> устройств заявителей на уровне напряжения свыше 0,4 </w:t>
      </w:r>
      <w:proofErr w:type="spellStart"/>
      <w:r w:rsidRPr="00E54420">
        <w:rPr>
          <w:sz w:val="18"/>
          <w:szCs w:val="18"/>
        </w:rPr>
        <w:t>кВ</w:t>
      </w:r>
      <w:proofErr w:type="spellEnd"/>
    </w:p>
    <w:p w:rsidR="00D27292" w:rsidRDefault="00D27292" w:rsidP="00D27292">
      <w:pPr>
        <w:pStyle w:val="ac"/>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09" w:rsidRDefault="0011190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805466"/>
      <w:docPartObj>
        <w:docPartGallery w:val="Page Numbers (Top of Page)"/>
        <w:docPartUnique/>
      </w:docPartObj>
    </w:sdtPr>
    <w:sdtEndPr/>
    <w:sdtContent>
      <w:p w:rsidR="0071165B" w:rsidRDefault="0071165B">
        <w:pPr>
          <w:pStyle w:val="af2"/>
          <w:jc w:val="center"/>
        </w:pPr>
        <w:r>
          <w:fldChar w:fldCharType="begin"/>
        </w:r>
        <w:r>
          <w:instrText>PAGE   \* MERGEFORMAT</w:instrText>
        </w:r>
        <w:r>
          <w:fldChar w:fldCharType="separate"/>
        </w:r>
        <w:r w:rsidR="00CD424B">
          <w:rPr>
            <w:noProof/>
          </w:rPr>
          <w:t>7</w:t>
        </w:r>
        <w:r>
          <w:fldChar w:fldCharType="end"/>
        </w:r>
      </w:p>
    </w:sdtContent>
  </w:sdt>
  <w:p w:rsidR="0071165B" w:rsidRDefault="0071165B">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909" w:rsidRDefault="0011190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691D46"/>
    <w:multiLevelType w:val="hybridMultilevel"/>
    <w:tmpl w:val="7DCA2C4C"/>
    <w:lvl w:ilvl="0" w:tplc="ABF6A104">
      <w:start w:val="1"/>
      <w:numFmt w:val="bullet"/>
      <w:lvlText w:val="˗"/>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FE"/>
    <w:rsid w:val="00003E21"/>
    <w:rsid w:val="00014484"/>
    <w:rsid w:val="00024E43"/>
    <w:rsid w:val="00025FFC"/>
    <w:rsid w:val="000270D6"/>
    <w:rsid w:val="00041074"/>
    <w:rsid w:val="00043390"/>
    <w:rsid w:val="00054A04"/>
    <w:rsid w:val="00086213"/>
    <w:rsid w:val="00097324"/>
    <w:rsid w:val="0009767A"/>
    <w:rsid w:val="000A1367"/>
    <w:rsid w:val="000A2ECC"/>
    <w:rsid w:val="000A6188"/>
    <w:rsid w:val="000B0013"/>
    <w:rsid w:val="000B6336"/>
    <w:rsid w:val="000E18BB"/>
    <w:rsid w:val="000E7ABE"/>
    <w:rsid w:val="000F008A"/>
    <w:rsid w:val="000F5E35"/>
    <w:rsid w:val="0010095B"/>
    <w:rsid w:val="001059B2"/>
    <w:rsid w:val="00111909"/>
    <w:rsid w:val="00121BC6"/>
    <w:rsid w:val="00127793"/>
    <w:rsid w:val="001321C4"/>
    <w:rsid w:val="001448A9"/>
    <w:rsid w:val="00150489"/>
    <w:rsid w:val="00154CC1"/>
    <w:rsid w:val="001703CE"/>
    <w:rsid w:val="00171B19"/>
    <w:rsid w:val="00175DC8"/>
    <w:rsid w:val="00180BF0"/>
    <w:rsid w:val="00184EEC"/>
    <w:rsid w:val="00186AB5"/>
    <w:rsid w:val="00187D18"/>
    <w:rsid w:val="0019496D"/>
    <w:rsid w:val="001A331D"/>
    <w:rsid w:val="001A4931"/>
    <w:rsid w:val="001A6E43"/>
    <w:rsid w:val="001C12DA"/>
    <w:rsid w:val="001C7890"/>
    <w:rsid w:val="001E0526"/>
    <w:rsid w:val="001E4EE4"/>
    <w:rsid w:val="001E6B25"/>
    <w:rsid w:val="001E6DEE"/>
    <w:rsid w:val="001E7AA5"/>
    <w:rsid w:val="001F2E29"/>
    <w:rsid w:val="001F7715"/>
    <w:rsid w:val="002042ED"/>
    <w:rsid w:val="002068CB"/>
    <w:rsid w:val="00207973"/>
    <w:rsid w:val="00220767"/>
    <w:rsid w:val="002275E7"/>
    <w:rsid w:val="00233056"/>
    <w:rsid w:val="00241001"/>
    <w:rsid w:val="00242F1D"/>
    <w:rsid w:val="00251ACE"/>
    <w:rsid w:val="00253C6A"/>
    <w:rsid w:val="00257833"/>
    <w:rsid w:val="00276C5C"/>
    <w:rsid w:val="00277241"/>
    <w:rsid w:val="002A063F"/>
    <w:rsid w:val="002C1B4D"/>
    <w:rsid w:val="002C280C"/>
    <w:rsid w:val="002C4CC7"/>
    <w:rsid w:val="002D1C46"/>
    <w:rsid w:val="002E3199"/>
    <w:rsid w:val="002F3701"/>
    <w:rsid w:val="002F765E"/>
    <w:rsid w:val="003063C3"/>
    <w:rsid w:val="00306B64"/>
    <w:rsid w:val="00342F99"/>
    <w:rsid w:val="00350B14"/>
    <w:rsid w:val="00362CC4"/>
    <w:rsid w:val="003640F5"/>
    <w:rsid w:val="00365A77"/>
    <w:rsid w:val="0037228D"/>
    <w:rsid w:val="00372F6B"/>
    <w:rsid w:val="0037729B"/>
    <w:rsid w:val="00387D97"/>
    <w:rsid w:val="003A2C53"/>
    <w:rsid w:val="003B6889"/>
    <w:rsid w:val="003C12D8"/>
    <w:rsid w:val="003C3304"/>
    <w:rsid w:val="003C35C7"/>
    <w:rsid w:val="003C4BAC"/>
    <w:rsid w:val="003D7DCC"/>
    <w:rsid w:val="003E12F4"/>
    <w:rsid w:val="003E6241"/>
    <w:rsid w:val="00400355"/>
    <w:rsid w:val="00411E23"/>
    <w:rsid w:val="00430A73"/>
    <w:rsid w:val="00437F52"/>
    <w:rsid w:val="00460FF9"/>
    <w:rsid w:val="0047483D"/>
    <w:rsid w:val="004779C5"/>
    <w:rsid w:val="004941EF"/>
    <w:rsid w:val="00495EBF"/>
    <w:rsid w:val="004A37D4"/>
    <w:rsid w:val="004A78A3"/>
    <w:rsid w:val="004B0C03"/>
    <w:rsid w:val="004B245C"/>
    <w:rsid w:val="004B30DA"/>
    <w:rsid w:val="004B60C2"/>
    <w:rsid w:val="004D0961"/>
    <w:rsid w:val="004D2890"/>
    <w:rsid w:val="004D3AF0"/>
    <w:rsid w:val="004E241B"/>
    <w:rsid w:val="004F6497"/>
    <w:rsid w:val="00517082"/>
    <w:rsid w:val="00521909"/>
    <w:rsid w:val="00523FFA"/>
    <w:rsid w:val="00536143"/>
    <w:rsid w:val="005371B7"/>
    <w:rsid w:val="00543550"/>
    <w:rsid w:val="0055121D"/>
    <w:rsid w:val="00554537"/>
    <w:rsid w:val="005557A5"/>
    <w:rsid w:val="005600F2"/>
    <w:rsid w:val="0057152C"/>
    <w:rsid w:val="0057774C"/>
    <w:rsid w:val="00580F5B"/>
    <w:rsid w:val="005B2154"/>
    <w:rsid w:val="005B3895"/>
    <w:rsid w:val="005B6408"/>
    <w:rsid w:val="005B7198"/>
    <w:rsid w:val="005E0B75"/>
    <w:rsid w:val="005E1853"/>
    <w:rsid w:val="00600CBC"/>
    <w:rsid w:val="006179FA"/>
    <w:rsid w:val="006460B7"/>
    <w:rsid w:val="0068269C"/>
    <w:rsid w:val="006845E5"/>
    <w:rsid w:val="006873D5"/>
    <w:rsid w:val="00687406"/>
    <w:rsid w:val="006920CB"/>
    <w:rsid w:val="00692904"/>
    <w:rsid w:val="006A2916"/>
    <w:rsid w:val="006B2B55"/>
    <w:rsid w:val="006C0D47"/>
    <w:rsid w:val="006C79D7"/>
    <w:rsid w:val="006D1F6B"/>
    <w:rsid w:val="006E6B30"/>
    <w:rsid w:val="006F5054"/>
    <w:rsid w:val="0070127B"/>
    <w:rsid w:val="0070167D"/>
    <w:rsid w:val="0071165B"/>
    <w:rsid w:val="00724EBD"/>
    <w:rsid w:val="007339F3"/>
    <w:rsid w:val="00736553"/>
    <w:rsid w:val="00757EF5"/>
    <w:rsid w:val="00767050"/>
    <w:rsid w:val="00771F49"/>
    <w:rsid w:val="0078723C"/>
    <w:rsid w:val="007934E5"/>
    <w:rsid w:val="007B2145"/>
    <w:rsid w:val="007C103A"/>
    <w:rsid w:val="007D2A23"/>
    <w:rsid w:val="007E60BB"/>
    <w:rsid w:val="007E6310"/>
    <w:rsid w:val="007F5277"/>
    <w:rsid w:val="007F725B"/>
    <w:rsid w:val="00801861"/>
    <w:rsid w:val="00804361"/>
    <w:rsid w:val="00804681"/>
    <w:rsid w:val="00806ABA"/>
    <w:rsid w:val="00807D26"/>
    <w:rsid w:val="008105D4"/>
    <w:rsid w:val="0081548F"/>
    <w:rsid w:val="00832535"/>
    <w:rsid w:val="008326AF"/>
    <w:rsid w:val="00846710"/>
    <w:rsid w:val="00852607"/>
    <w:rsid w:val="00860734"/>
    <w:rsid w:val="008754BF"/>
    <w:rsid w:val="008814E0"/>
    <w:rsid w:val="0089175E"/>
    <w:rsid w:val="008954CB"/>
    <w:rsid w:val="008B2476"/>
    <w:rsid w:val="008B4DE8"/>
    <w:rsid w:val="008C6B61"/>
    <w:rsid w:val="008C6D87"/>
    <w:rsid w:val="008D0546"/>
    <w:rsid w:val="008E4E09"/>
    <w:rsid w:val="008E5BF2"/>
    <w:rsid w:val="008F75A1"/>
    <w:rsid w:val="00900201"/>
    <w:rsid w:val="009010D5"/>
    <w:rsid w:val="0090137C"/>
    <w:rsid w:val="0090212F"/>
    <w:rsid w:val="0090568D"/>
    <w:rsid w:val="00922E7F"/>
    <w:rsid w:val="009239C1"/>
    <w:rsid w:val="009254F2"/>
    <w:rsid w:val="009465DE"/>
    <w:rsid w:val="00952D53"/>
    <w:rsid w:val="00956947"/>
    <w:rsid w:val="00962761"/>
    <w:rsid w:val="009737B1"/>
    <w:rsid w:val="00982C5D"/>
    <w:rsid w:val="00985AC9"/>
    <w:rsid w:val="00994552"/>
    <w:rsid w:val="009947C0"/>
    <w:rsid w:val="00996F8E"/>
    <w:rsid w:val="009975BD"/>
    <w:rsid w:val="009B6ECC"/>
    <w:rsid w:val="009C7534"/>
    <w:rsid w:val="009D0E7E"/>
    <w:rsid w:val="00A0417D"/>
    <w:rsid w:val="00A160E0"/>
    <w:rsid w:val="00A209B1"/>
    <w:rsid w:val="00A31AB7"/>
    <w:rsid w:val="00A40BE4"/>
    <w:rsid w:val="00A44410"/>
    <w:rsid w:val="00A45F10"/>
    <w:rsid w:val="00A46C17"/>
    <w:rsid w:val="00A4700E"/>
    <w:rsid w:val="00A55057"/>
    <w:rsid w:val="00A56C58"/>
    <w:rsid w:val="00A62DDF"/>
    <w:rsid w:val="00A72AC6"/>
    <w:rsid w:val="00A7358E"/>
    <w:rsid w:val="00A77084"/>
    <w:rsid w:val="00A87126"/>
    <w:rsid w:val="00A93837"/>
    <w:rsid w:val="00A96E01"/>
    <w:rsid w:val="00AA0173"/>
    <w:rsid w:val="00AE45A5"/>
    <w:rsid w:val="00AE662E"/>
    <w:rsid w:val="00AF1FB9"/>
    <w:rsid w:val="00AF409A"/>
    <w:rsid w:val="00AF7E17"/>
    <w:rsid w:val="00B35487"/>
    <w:rsid w:val="00B3662D"/>
    <w:rsid w:val="00B56EC9"/>
    <w:rsid w:val="00B65386"/>
    <w:rsid w:val="00B66839"/>
    <w:rsid w:val="00B66A3C"/>
    <w:rsid w:val="00B8011A"/>
    <w:rsid w:val="00B86C57"/>
    <w:rsid w:val="00BA09F4"/>
    <w:rsid w:val="00BA1203"/>
    <w:rsid w:val="00BB1422"/>
    <w:rsid w:val="00BD2D35"/>
    <w:rsid w:val="00BD4BD0"/>
    <w:rsid w:val="00BE2AD7"/>
    <w:rsid w:val="00C136D8"/>
    <w:rsid w:val="00C22CBD"/>
    <w:rsid w:val="00C434FE"/>
    <w:rsid w:val="00C518C1"/>
    <w:rsid w:val="00C65939"/>
    <w:rsid w:val="00C744EC"/>
    <w:rsid w:val="00C875C7"/>
    <w:rsid w:val="00C9113E"/>
    <w:rsid w:val="00C91CF4"/>
    <w:rsid w:val="00C91D76"/>
    <w:rsid w:val="00C952B0"/>
    <w:rsid w:val="00C97041"/>
    <w:rsid w:val="00CB29B1"/>
    <w:rsid w:val="00CC3B2D"/>
    <w:rsid w:val="00CC4261"/>
    <w:rsid w:val="00CC5288"/>
    <w:rsid w:val="00CD424B"/>
    <w:rsid w:val="00CE4AAC"/>
    <w:rsid w:val="00D06122"/>
    <w:rsid w:val="00D226B6"/>
    <w:rsid w:val="00D27292"/>
    <w:rsid w:val="00D3125E"/>
    <w:rsid w:val="00D464C1"/>
    <w:rsid w:val="00D54349"/>
    <w:rsid w:val="00D54C50"/>
    <w:rsid w:val="00D8797E"/>
    <w:rsid w:val="00D90982"/>
    <w:rsid w:val="00DA1AC8"/>
    <w:rsid w:val="00DB3868"/>
    <w:rsid w:val="00DB3A60"/>
    <w:rsid w:val="00DB72F9"/>
    <w:rsid w:val="00DC18FC"/>
    <w:rsid w:val="00DC707C"/>
    <w:rsid w:val="00DD1C1C"/>
    <w:rsid w:val="00DE14C1"/>
    <w:rsid w:val="00DE46E2"/>
    <w:rsid w:val="00DE4EBD"/>
    <w:rsid w:val="00DF7735"/>
    <w:rsid w:val="00E00F10"/>
    <w:rsid w:val="00E06D50"/>
    <w:rsid w:val="00E10996"/>
    <w:rsid w:val="00E10F8C"/>
    <w:rsid w:val="00E138E3"/>
    <w:rsid w:val="00E21132"/>
    <w:rsid w:val="00E23D59"/>
    <w:rsid w:val="00E308A5"/>
    <w:rsid w:val="00E37D5B"/>
    <w:rsid w:val="00E44DCC"/>
    <w:rsid w:val="00E53CD3"/>
    <w:rsid w:val="00E54420"/>
    <w:rsid w:val="00E61DEC"/>
    <w:rsid w:val="00E61E32"/>
    <w:rsid w:val="00E630AB"/>
    <w:rsid w:val="00E67EAE"/>
    <w:rsid w:val="00E732B5"/>
    <w:rsid w:val="00E86101"/>
    <w:rsid w:val="00E907E8"/>
    <w:rsid w:val="00E95AC1"/>
    <w:rsid w:val="00E96ACD"/>
    <w:rsid w:val="00EB1408"/>
    <w:rsid w:val="00EC6B23"/>
    <w:rsid w:val="00ED6798"/>
    <w:rsid w:val="00EE1459"/>
    <w:rsid w:val="00EE5F84"/>
    <w:rsid w:val="00EF1E7C"/>
    <w:rsid w:val="00EF5AB1"/>
    <w:rsid w:val="00F02C60"/>
    <w:rsid w:val="00F07C6C"/>
    <w:rsid w:val="00F10679"/>
    <w:rsid w:val="00F1383A"/>
    <w:rsid w:val="00F20688"/>
    <w:rsid w:val="00F735E2"/>
    <w:rsid w:val="00F773E9"/>
    <w:rsid w:val="00F86459"/>
    <w:rsid w:val="00F917A0"/>
    <w:rsid w:val="00F96432"/>
    <w:rsid w:val="00FA3B3B"/>
    <w:rsid w:val="00FC2D5E"/>
    <w:rsid w:val="00FF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4F5C7"/>
  <w15:docId w15:val="{D37FC4DB-DA3A-4459-84AD-AADA638B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4F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34F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434F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semiHidden/>
    <w:unhideWhenUsed/>
    <w:rsid w:val="00251ACE"/>
    <w:rPr>
      <w:color w:val="0000FF" w:themeColor="hyperlink"/>
      <w:u w:val="single"/>
    </w:rPr>
  </w:style>
  <w:style w:type="paragraph" w:styleId="a4">
    <w:name w:val="Balloon Text"/>
    <w:basedOn w:val="a"/>
    <w:link w:val="a5"/>
    <w:uiPriority w:val="99"/>
    <w:semiHidden/>
    <w:unhideWhenUsed/>
    <w:rsid w:val="002042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042ED"/>
    <w:rPr>
      <w:rFonts w:ascii="Segoe UI" w:eastAsiaTheme="minorEastAsia" w:hAnsi="Segoe UI" w:cs="Segoe UI"/>
      <w:sz w:val="18"/>
      <w:szCs w:val="18"/>
      <w:lang w:eastAsia="ru-RU"/>
    </w:rPr>
  </w:style>
  <w:style w:type="paragraph" w:styleId="a6">
    <w:name w:val="Revision"/>
    <w:hidden/>
    <w:uiPriority w:val="99"/>
    <w:semiHidden/>
    <w:rsid w:val="002042ED"/>
    <w:pPr>
      <w:spacing w:after="0" w:line="240" w:lineRule="auto"/>
    </w:pPr>
    <w:rPr>
      <w:rFonts w:eastAsiaTheme="minorEastAsia"/>
      <w:lang w:eastAsia="ru-RU"/>
    </w:rPr>
  </w:style>
  <w:style w:type="character" w:styleId="a7">
    <w:name w:val="annotation reference"/>
    <w:basedOn w:val="a0"/>
    <w:uiPriority w:val="99"/>
    <w:semiHidden/>
    <w:unhideWhenUsed/>
    <w:rsid w:val="0071165B"/>
    <w:rPr>
      <w:sz w:val="16"/>
      <w:szCs w:val="16"/>
    </w:rPr>
  </w:style>
  <w:style w:type="paragraph" w:styleId="a8">
    <w:name w:val="annotation text"/>
    <w:basedOn w:val="a"/>
    <w:link w:val="a9"/>
    <w:uiPriority w:val="99"/>
    <w:semiHidden/>
    <w:unhideWhenUsed/>
    <w:rsid w:val="0071165B"/>
    <w:pPr>
      <w:spacing w:line="240" w:lineRule="auto"/>
    </w:pPr>
    <w:rPr>
      <w:sz w:val="20"/>
      <w:szCs w:val="20"/>
    </w:rPr>
  </w:style>
  <w:style w:type="character" w:customStyle="1" w:styleId="a9">
    <w:name w:val="Текст примечания Знак"/>
    <w:basedOn w:val="a0"/>
    <w:link w:val="a8"/>
    <w:uiPriority w:val="99"/>
    <w:semiHidden/>
    <w:rsid w:val="0071165B"/>
    <w:rPr>
      <w:rFonts w:eastAsiaTheme="minorEastAsia"/>
      <w:sz w:val="20"/>
      <w:szCs w:val="20"/>
      <w:lang w:eastAsia="ru-RU"/>
    </w:rPr>
  </w:style>
  <w:style w:type="paragraph" w:styleId="aa">
    <w:name w:val="annotation subject"/>
    <w:basedOn w:val="a8"/>
    <w:next w:val="a8"/>
    <w:link w:val="ab"/>
    <w:uiPriority w:val="99"/>
    <w:semiHidden/>
    <w:unhideWhenUsed/>
    <w:rsid w:val="0071165B"/>
    <w:rPr>
      <w:b/>
      <w:bCs/>
    </w:rPr>
  </w:style>
  <w:style w:type="character" w:customStyle="1" w:styleId="ab">
    <w:name w:val="Тема примечания Знак"/>
    <w:basedOn w:val="a9"/>
    <w:link w:val="aa"/>
    <w:uiPriority w:val="99"/>
    <w:semiHidden/>
    <w:rsid w:val="0071165B"/>
    <w:rPr>
      <w:rFonts w:eastAsiaTheme="minorEastAsia"/>
      <w:b/>
      <w:bCs/>
      <w:sz w:val="20"/>
      <w:szCs w:val="20"/>
      <w:lang w:eastAsia="ru-RU"/>
    </w:rPr>
  </w:style>
  <w:style w:type="paragraph" w:styleId="ac">
    <w:name w:val="footnote text"/>
    <w:basedOn w:val="a"/>
    <w:link w:val="ad"/>
    <w:uiPriority w:val="99"/>
    <w:unhideWhenUsed/>
    <w:rsid w:val="0071165B"/>
    <w:pPr>
      <w:spacing w:after="0" w:line="240" w:lineRule="auto"/>
    </w:pPr>
    <w:rPr>
      <w:sz w:val="20"/>
      <w:szCs w:val="20"/>
    </w:rPr>
  </w:style>
  <w:style w:type="character" w:customStyle="1" w:styleId="ad">
    <w:name w:val="Текст сноски Знак"/>
    <w:basedOn w:val="a0"/>
    <w:link w:val="ac"/>
    <w:uiPriority w:val="99"/>
    <w:rsid w:val="0071165B"/>
    <w:rPr>
      <w:rFonts w:eastAsiaTheme="minorEastAsia"/>
      <w:sz w:val="20"/>
      <w:szCs w:val="20"/>
      <w:lang w:eastAsia="ru-RU"/>
    </w:rPr>
  </w:style>
  <w:style w:type="character" w:styleId="ae">
    <w:name w:val="footnote reference"/>
    <w:basedOn w:val="a0"/>
    <w:uiPriority w:val="99"/>
    <w:unhideWhenUsed/>
    <w:rsid w:val="0071165B"/>
    <w:rPr>
      <w:vertAlign w:val="superscript"/>
    </w:rPr>
  </w:style>
  <w:style w:type="paragraph" w:styleId="af">
    <w:name w:val="endnote text"/>
    <w:basedOn w:val="a"/>
    <w:link w:val="af0"/>
    <w:uiPriority w:val="99"/>
    <w:semiHidden/>
    <w:unhideWhenUsed/>
    <w:rsid w:val="0071165B"/>
    <w:pPr>
      <w:spacing w:after="0" w:line="240" w:lineRule="auto"/>
    </w:pPr>
    <w:rPr>
      <w:sz w:val="20"/>
      <w:szCs w:val="20"/>
    </w:rPr>
  </w:style>
  <w:style w:type="character" w:customStyle="1" w:styleId="af0">
    <w:name w:val="Текст концевой сноски Знак"/>
    <w:basedOn w:val="a0"/>
    <w:link w:val="af"/>
    <w:uiPriority w:val="99"/>
    <w:semiHidden/>
    <w:rsid w:val="0071165B"/>
    <w:rPr>
      <w:rFonts w:eastAsiaTheme="minorEastAsia"/>
      <w:sz w:val="20"/>
      <w:szCs w:val="20"/>
      <w:lang w:eastAsia="ru-RU"/>
    </w:rPr>
  </w:style>
  <w:style w:type="character" w:styleId="af1">
    <w:name w:val="endnote reference"/>
    <w:basedOn w:val="a0"/>
    <w:uiPriority w:val="99"/>
    <w:semiHidden/>
    <w:unhideWhenUsed/>
    <w:rsid w:val="0071165B"/>
    <w:rPr>
      <w:vertAlign w:val="superscript"/>
    </w:rPr>
  </w:style>
  <w:style w:type="paragraph" w:styleId="af2">
    <w:name w:val="header"/>
    <w:basedOn w:val="a"/>
    <w:link w:val="af3"/>
    <w:uiPriority w:val="99"/>
    <w:unhideWhenUsed/>
    <w:rsid w:val="0071165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1165B"/>
    <w:rPr>
      <w:rFonts w:eastAsiaTheme="minorEastAsia"/>
      <w:lang w:eastAsia="ru-RU"/>
    </w:rPr>
  </w:style>
  <w:style w:type="paragraph" w:styleId="af4">
    <w:name w:val="footer"/>
    <w:basedOn w:val="a"/>
    <w:link w:val="af5"/>
    <w:uiPriority w:val="99"/>
    <w:unhideWhenUsed/>
    <w:rsid w:val="0071165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1165B"/>
    <w:rPr>
      <w:rFonts w:eastAsiaTheme="minorEastAsia"/>
      <w:lang w:eastAsia="ru-RU"/>
    </w:rPr>
  </w:style>
  <w:style w:type="paragraph" w:customStyle="1" w:styleId="Default">
    <w:name w:val="Default"/>
    <w:rsid w:val="000A2ECC"/>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Body Text"/>
    <w:aliases w:val="Письмо в Интернет"/>
    <w:basedOn w:val="a"/>
    <w:link w:val="af7"/>
    <w:rsid w:val="009239C1"/>
    <w:pPr>
      <w:overflowPunct w:val="0"/>
      <w:autoSpaceDE w:val="0"/>
      <w:autoSpaceDN w:val="0"/>
      <w:adjustRightInd w:val="0"/>
      <w:spacing w:before="180" w:after="240" w:line="240" w:lineRule="auto"/>
      <w:textAlignment w:val="baseline"/>
    </w:pPr>
    <w:rPr>
      <w:rFonts w:ascii="Calibri" w:eastAsia="Times New Roman" w:hAnsi="Calibri" w:cs="Times New Roman"/>
      <w:lang w:val="x-none" w:eastAsia="x-none"/>
    </w:rPr>
  </w:style>
  <w:style w:type="character" w:customStyle="1" w:styleId="af7">
    <w:name w:val="Основной текст Знак"/>
    <w:aliases w:val="Письмо в Интернет Знак"/>
    <w:basedOn w:val="a0"/>
    <w:link w:val="af6"/>
    <w:rsid w:val="009239C1"/>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1260">
      <w:bodyDiv w:val="1"/>
      <w:marLeft w:val="0"/>
      <w:marRight w:val="0"/>
      <w:marTop w:val="0"/>
      <w:marBottom w:val="0"/>
      <w:divBdr>
        <w:top w:val="none" w:sz="0" w:space="0" w:color="auto"/>
        <w:left w:val="none" w:sz="0" w:space="0" w:color="auto"/>
        <w:bottom w:val="none" w:sz="0" w:space="0" w:color="auto"/>
        <w:right w:val="none" w:sz="0" w:space="0" w:color="auto"/>
      </w:divBdr>
    </w:div>
    <w:div w:id="176888933">
      <w:bodyDiv w:val="1"/>
      <w:marLeft w:val="0"/>
      <w:marRight w:val="0"/>
      <w:marTop w:val="0"/>
      <w:marBottom w:val="0"/>
      <w:divBdr>
        <w:top w:val="none" w:sz="0" w:space="0" w:color="auto"/>
        <w:left w:val="none" w:sz="0" w:space="0" w:color="auto"/>
        <w:bottom w:val="none" w:sz="0" w:space="0" w:color="auto"/>
        <w:right w:val="none" w:sz="0" w:space="0" w:color="auto"/>
      </w:divBdr>
    </w:div>
    <w:div w:id="265041865">
      <w:bodyDiv w:val="1"/>
      <w:marLeft w:val="0"/>
      <w:marRight w:val="0"/>
      <w:marTop w:val="0"/>
      <w:marBottom w:val="0"/>
      <w:divBdr>
        <w:top w:val="none" w:sz="0" w:space="0" w:color="auto"/>
        <w:left w:val="none" w:sz="0" w:space="0" w:color="auto"/>
        <w:bottom w:val="none" w:sz="0" w:space="0" w:color="auto"/>
        <w:right w:val="none" w:sz="0" w:space="0" w:color="auto"/>
      </w:divBdr>
    </w:div>
    <w:div w:id="338241070">
      <w:bodyDiv w:val="1"/>
      <w:marLeft w:val="0"/>
      <w:marRight w:val="0"/>
      <w:marTop w:val="0"/>
      <w:marBottom w:val="0"/>
      <w:divBdr>
        <w:top w:val="none" w:sz="0" w:space="0" w:color="auto"/>
        <w:left w:val="none" w:sz="0" w:space="0" w:color="auto"/>
        <w:bottom w:val="none" w:sz="0" w:space="0" w:color="auto"/>
        <w:right w:val="none" w:sz="0" w:space="0" w:color="auto"/>
      </w:divBdr>
    </w:div>
    <w:div w:id="548611861">
      <w:bodyDiv w:val="1"/>
      <w:marLeft w:val="0"/>
      <w:marRight w:val="0"/>
      <w:marTop w:val="0"/>
      <w:marBottom w:val="0"/>
      <w:divBdr>
        <w:top w:val="none" w:sz="0" w:space="0" w:color="auto"/>
        <w:left w:val="none" w:sz="0" w:space="0" w:color="auto"/>
        <w:bottom w:val="none" w:sz="0" w:space="0" w:color="auto"/>
        <w:right w:val="none" w:sz="0" w:space="0" w:color="auto"/>
      </w:divBdr>
    </w:div>
    <w:div w:id="686643474">
      <w:bodyDiv w:val="1"/>
      <w:marLeft w:val="0"/>
      <w:marRight w:val="0"/>
      <w:marTop w:val="0"/>
      <w:marBottom w:val="0"/>
      <w:divBdr>
        <w:top w:val="none" w:sz="0" w:space="0" w:color="auto"/>
        <w:left w:val="none" w:sz="0" w:space="0" w:color="auto"/>
        <w:bottom w:val="none" w:sz="0" w:space="0" w:color="auto"/>
        <w:right w:val="none" w:sz="0" w:space="0" w:color="auto"/>
      </w:divBdr>
    </w:div>
    <w:div w:id="1257321589">
      <w:bodyDiv w:val="1"/>
      <w:marLeft w:val="0"/>
      <w:marRight w:val="0"/>
      <w:marTop w:val="0"/>
      <w:marBottom w:val="0"/>
      <w:divBdr>
        <w:top w:val="none" w:sz="0" w:space="0" w:color="auto"/>
        <w:left w:val="none" w:sz="0" w:space="0" w:color="auto"/>
        <w:bottom w:val="none" w:sz="0" w:space="0" w:color="auto"/>
        <w:right w:val="none" w:sz="0" w:space="0" w:color="auto"/>
      </w:divBdr>
    </w:div>
    <w:div w:id="1348168984">
      <w:bodyDiv w:val="1"/>
      <w:marLeft w:val="0"/>
      <w:marRight w:val="0"/>
      <w:marTop w:val="0"/>
      <w:marBottom w:val="0"/>
      <w:divBdr>
        <w:top w:val="none" w:sz="0" w:space="0" w:color="auto"/>
        <w:left w:val="none" w:sz="0" w:space="0" w:color="auto"/>
        <w:bottom w:val="none" w:sz="0" w:space="0" w:color="auto"/>
        <w:right w:val="none" w:sz="0" w:space="0" w:color="auto"/>
      </w:divBdr>
    </w:div>
    <w:div w:id="1804928153">
      <w:bodyDiv w:val="1"/>
      <w:marLeft w:val="0"/>
      <w:marRight w:val="0"/>
      <w:marTop w:val="0"/>
      <w:marBottom w:val="0"/>
      <w:divBdr>
        <w:top w:val="none" w:sz="0" w:space="0" w:color="auto"/>
        <w:left w:val="none" w:sz="0" w:space="0" w:color="auto"/>
        <w:bottom w:val="none" w:sz="0" w:space="0" w:color="auto"/>
        <w:right w:val="none" w:sz="0" w:space="0" w:color="auto"/>
      </w:divBdr>
    </w:div>
    <w:div w:id="18681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4AFD7-5ADB-4379-BC13-1769DBBB0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2569</Words>
  <Characters>14646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ПАО "Ленэнерго"</Company>
  <LinksUpToDate>false</LinksUpToDate>
  <CharactersWithSpaces>17181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Сабреков Альберт Махмутович</dc:creator>
  <cp:lastModifiedBy>Сабреков Альберт Махмутович</cp:lastModifiedBy>
  <cp:revision>3</cp:revision>
  <dcterms:created xsi:type="dcterms:W3CDTF">2025-10-09T12:44:00Z</dcterms:created>
  <dcterms:modified xsi:type="dcterms:W3CDTF">2025-10-09T12:46:00Z</dcterms:modified>
</cp:coreProperties>
</file>